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1026" w14:textId="071E5C5B" w:rsidR="005C425A" w:rsidRDefault="005C425A" w:rsidP="001140DB">
      <w:pPr>
        <w:spacing w:line="240" w:lineRule="auto"/>
        <w:contextualSpacing/>
        <w:jc w:val="center"/>
        <w:rPr>
          <w:rFonts w:ascii="Garamond" w:hAnsi="Garamond"/>
          <w:b/>
          <w:bCs/>
          <w:lang w:val="es-ES_tradnl"/>
        </w:rPr>
      </w:pPr>
      <w:r w:rsidRPr="005C425A">
        <w:rPr>
          <w:rFonts w:ascii="Garamond" w:hAnsi="Garamond"/>
          <w:b/>
          <w:bCs/>
          <w:lang w:val="es-ES_tradnl"/>
        </w:rPr>
        <w:t>INTRODUCCIÓN</w:t>
      </w:r>
    </w:p>
    <w:p w14:paraId="32C9B37A" w14:textId="77777777" w:rsidR="00D3742D" w:rsidRPr="005C425A" w:rsidRDefault="00D3742D" w:rsidP="001140DB">
      <w:pPr>
        <w:spacing w:line="240" w:lineRule="auto"/>
        <w:contextualSpacing/>
        <w:jc w:val="center"/>
        <w:rPr>
          <w:rFonts w:ascii="Garamond" w:hAnsi="Garamond"/>
          <w:b/>
          <w:bCs/>
          <w:lang w:val="es-ES_tradnl"/>
        </w:rPr>
      </w:pPr>
    </w:p>
    <w:p w14:paraId="1B17D4A2" w14:textId="0A0CB31F" w:rsidR="00AF316D" w:rsidRDefault="005C425A" w:rsidP="001140DB">
      <w:pPr>
        <w:spacing w:line="240" w:lineRule="auto"/>
        <w:ind w:firstLine="708"/>
        <w:contextualSpacing/>
        <w:jc w:val="both"/>
        <w:rPr>
          <w:rFonts w:ascii="Garamond" w:hAnsi="Garamond"/>
        </w:rPr>
      </w:pPr>
      <w:r w:rsidRPr="005C425A">
        <w:rPr>
          <w:rFonts w:ascii="Garamond" w:hAnsi="Garamond"/>
        </w:rPr>
        <w:t xml:space="preserve">Con motivo del proyecto de Infraestructuras de la convocatoria de 2018 de Infraestructuras del MINECO/FEDER EQC2018-004714-P </w:t>
      </w:r>
      <w:r>
        <w:rPr>
          <w:rFonts w:ascii="Garamond" w:hAnsi="Garamond"/>
        </w:rPr>
        <w:t>ha sido adquirido un laboratorio móvil compuesto por un vehículo híbrido Toyota RAV4 (matrícula 0789LLX), así como un remolque</w:t>
      </w:r>
      <w:r w:rsidR="00AF316D">
        <w:rPr>
          <w:rFonts w:ascii="Garamond" w:hAnsi="Garamond"/>
        </w:rPr>
        <w:t>, los cuales están matriculados a nombre de la Universidad de Cádiz. El vehículo será aparcado y custodiado dentro del parking del Edificio El Olivillo (planta sótano), en el espacio indicado en la ilustración adjunta.</w:t>
      </w:r>
    </w:p>
    <w:p w14:paraId="244073F8" w14:textId="77777777" w:rsidR="001140DB" w:rsidRDefault="001140DB" w:rsidP="001140DB">
      <w:pPr>
        <w:spacing w:line="240" w:lineRule="auto"/>
        <w:ind w:firstLine="708"/>
        <w:contextualSpacing/>
        <w:jc w:val="both"/>
        <w:rPr>
          <w:rFonts w:ascii="Garamond" w:hAnsi="Garamond"/>
        </w:rPr>
      </w:pPr>
    </w:p>
    <w:p w14:paraId="1F899D9E" w14:textId="57ADC46A" w:rsidR="005C425A" w:rsidRDefault="00AF316D" w:rsidP="001140DB">
      <w:pPr>
        <w:spacing w:line="240" w:lineRule="auto"/>
        <w:ind w:firstLine="708"/>
        <w:contextualSpacing/>
        <w:jc w:val="both"/>
        <w:rPr>
          <w:rFonts w:ascii="Garamond" w:hAnsi="Garamond"/>
        </w:rPr>
      </w:pPr>
      <w:r>
        <w:rPr>
          <w:rFonts w:ascii="Garamond" w:hAnsi="Garamond"/>
        </w:rPr>
        <w:t xml:space="preserve">  </w:t>
      </w:r>
      <w:r>
        <w:rPr>
          <w:rFonts w:ascii="Garamond" w:hAnsi="Garamond"/>
          <w:noProof/>
        </w:rPr>
        <w:drawing>
          <wp:inline distT="0" distB="0" distL="0" distR="0" wp14:anchorId="4D1B6321" wp14:editId="13799F86">
            <wp:extent cx="2352782" cy="1764586"/>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8133" cy="1806099"/>
                    </a:xfrm>
                    <a:prstGeom prst="rect">
                      <a:avLst/>
                    </a:prstGeom>
                  </pic:spPr>
                </pic:pic>
              </a:graphicData>
            </a:graphic>
          </wp:inline>
        </w:drawing>
      </w:r>
      <w:r>
        <w:rPr>
          <w:rFonts w:ascii="Garamond" w:hAnsi="Garamond"/>
          <w:noProof/>
        </w:rPr>
        <w:drawing>
          <wp:inline distT="0" distB="0" distL="0" distR="0" wp14:anchorId="3D39B841" wp14:editId="03429307">
            <wp:extent cx="2348633" cy="1761475"/>
            <wp:effectExtent l="0" t="0" r="127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2904" cy="1787178"/>
                    </a:xfrm>
                    <a:prstGeom prst="rect">
                      <a:avLst/>
                    </a:prstGeom>
                  </pic:spPr>
                </pic:pic>
              </a:graphicData>
            </a:graphic>
          </wp:inline>
        </w:drawing>
      </w:r>
    </w:p>
    <w:p w14:paraId="4054EFBF" w14:textId="77777777" w:rsidR="001140DB" w:rsidRDefault="001140DB" w:rsidP="001140DB">
      <w:pPr>
        <w:spacing w:line="240" w:lineRule="auto"/>
        <w:ind w:firstLine="708"/>
        <w:contextualSpacing/>
        <w:jc w:val="both"/>
        <w:rPr>
          <w:rFonts w:ascii="Garamond" w:hAnsi="Garamond"/>
        </w:rPr>
      </w:pPr>
    </w:p>
    <w:p w14:paraId="3C7A57EE" w14:textId="44DB9ED7" w:rsidR="00AF316D" w:rsidRDefault="00AF316D" w:rsidP="001140DB">
      <w:pPr>
        <w:spacing w:line="240" w:lineRule="auto"/>
        <w:ind w:firstLine="708"/>
        <w:contextualSpacing/>
        <w:jc w:val="both"/>
        <w:rPr>
          <w:rFonts w:ascii="Garamond" w:hAnsi="Garamond"/>
        </w:rPr>
      </w:pPr>
      <w:r>
        <w:rPr>
          <w:rFonts w:ascii="Garamond" w:hAnsi="Garamond"/>
        </w:rPr>
        <w:t xml:space="preserve">Al tratarse de un equipamiento singular y ser conveniente articular un procedimiento de uso compartido y de buenas prácticas, se ha determinado por parte del IP (Alicia Arévalo González) que se encarguen de la coordinación de dicha tarea en una primera etapa los profesores que </w:t>
      </w:r>
      <w:r w:rsidR="003C0FA5">
        <w:rPr>
          <w:rFonts w:ascii="Garamond" w:hAnsi="Garamond"/>
        </w:rPr>
        <w:t xml:space="preserve">solicitaron </w:t>
      </w:r>
      <w:r>
        <w:rPr>
          <w:rFonts w:ascii="Garamond" w:hAnsi="Garamond"/>
        </w:rPr>
        <w:t>su petición y</w:t>
      </w:r>
      <w:r w:rsidR="003C0FA5">
        <w:rPr>
          <w:rFonts w:ascii="Garamond" w:hAnsi="Garamond"/>
        </w:rPr>
        <w:t xml:space="preserve"> l</w:t>
      </w:r>
      <w:r w:rsidR="00FE5098">
        <w:rPr>
          <w:rFonts w:ascii="Garamond" w:hAnsi="Garamond"/>
        </w:rPr>
        <w:t>a</w:t>
      </w:r>
      <w:r>
        <w:rPr>
          <w:rFonts w:ascii="Garamond" w:hAnsi="Garamond"/>
        </w:rPr>
        <w:t xml:space="preserve"> avalar</w:t>
      </w:r>
      <w:r w:rsidR="003C0FA5">
        <w:rPr>
          <w:rFonts w:ascii="Garamond" w:hAnsi="Garamond"/>
        </w:rPr>
        <w:t>on</w:t>
      </w:r>
      <w:r>
        <w:rPr>
          <w:rFonts w:ascii="Garamond" w:hAnsi="Garamond"/>
        </w:rPr>
        <w:t xml:space="preserve"> con sus proyectos (Darío Bernal-Casasola y José Ramos Muñoz). Cuando termine esta fase, la gestión del vehículo pasará a formar parte de las obligaciones del Coordinador del Laboratorio de Arqueología y Prehistoria del Departamento de Historia, Geografía y Filosofía.</w:t>
      </w:r>
    </w:p>
    <w:p w14:paraId="3F58B724" w14:textId="78CE3060" w:rsidR="00AF316D" w:rsidRDefault="00AF316D" w:rsidP="001140DB">
      <w:pPr>
        <w:spacing w:line="240" w:lineRule="auto"/>
        <w:contextualSpacing/>
        <w:jc w:val="both"/>
        <w:rPr>
          <w:rFonts w:ascii="Garamond" w:hAnsi="Garamond"/>
        </w:rPr>
      </w:pPr>
    </w:p>
    <w:p w14:paraId="2604F680" w14:textId="22EB596E" w:rsidR="00605EEC" w:rsidRDefault="0007396C" w:rsidP="00D3742D">
      <w:pPr>
        <w:spacing w:line="240" w:lineRule="auto"/>
        <w:contextualSpacing/>
        <w:jc w:val="center"/>
        <w:rPr>
          <w:rFonts w:ascii="Garamond" w:hAnsi="Garamond"/>
        </w:rPr>
      </w:pPr>
      <w:r w:rsidRPr="00605EEC">
        <w:rPr>
          <w:rFonts w:ascii="Garamond" w:hAnsi="Garamond"/>
        </w:rPr>
        <w:t>Características técnicas básicas del vehículo</w:t>
      </w:r>
    </w:p>
    <w:p w14:paraId="71B8C3CD" w14:textId="77777777" w:rsidR="00D3742D" w:rsidRDefault="00D3742D" w:rsidP="0007396C">
      <w:pPr>
        <w:spacing w:line="240" w:lineRule="auto"/>
        <w:contextualSpacing/>
        <w:jc w:val="both"/>
        <w:rPr>
          <w:rFonts w:ascii="Garamond" w:hAnsi="Garamond"/>
        </w:rPr>
      </w:pPr>
    </w:p>
    <w:p w14:paraId="5687EDAB" w14:textId="76DFD898" w:rsidR="0007396C" w:rsidRPr="0007396C" w:rsidRDefault="008300D9" w:rsidP="00605EEC">
      <w:pPr>
        <w:spacing w:line="240" w:lineRule="auto"/>
        <w:contextualSpacing/>
        <w:jc w:val="both"/>
        <w:rPr>
          <w:rFonts w:ascii="Garamond" w:hAnsi="Garamond"/>
        </w:rPr>
      </w:pPr>
      <w:r>
        <w:rPr>
          <w:rFonts w:ascii="Garamond" w:hAnsi="Garamond"/>
        </w:rPr>
        <w:t xml:space="preserve">Marca </w:t>
      </w:r>
      <w:r w:rsidR="0007396C" w:rsidRPr="0007396C">
        <w:rPr>
          <w:rFonts w:ascii="Garamond" w:hAnsi="Garamond"/>
        </w:rPr>
        <w:t>Toyota</w:t>
      </w:r>
      <w:r>
        <w:rPr>
          <w:rFonts w:ascii="Garamond" w:hAnsi="Garamond"/>
        </w:rPr>
        <w:t>, modelo</w:t>
      </w:r>
      <w:r w:rsidR="0007396C" w:rsidRPr="0007396C">
        <w:rPr>
          <w:rFonts w:ascii="Garamond" w:hAnsi="Garamond"/>
        </w:rPr>
        <w:t xml:space="preserve"> RAV 4. Híbrido. Matrícula 0789 LLX. 5 plazas. 5 puertas. Consumo combinado WLTP (1/1100 km). Gasolina 95 octanos o más. 222 CV. Transmisión 220H Automático (e-CVT)</w:t>
      </w:r>
      <w:r w:rsidR="00605EEC" w:rsidRPr="00605EEC">
        <w:rPr>
          <w:rFonts w:ascii="Garamond" w:hAnsi="Garamond"/>
        </w:rPr>
        <w:t>.</w:t>
      </w:r>
      <w:r w:rsidR="0007396C" w:rsidRPr="0007396C">
        <w:rPr>
          <w:rFonts w:ascii="Garamond" w:hAnsi="Garamond"/>
        </w:rPr>
        <w:t xml:space="preserve"> 4x4. Capacidad del maletero hasta el cubre equipajes 580 litros y 733 litros hasta el techo. Peso máximo autorizado 2225 kg. Capacidad de remolque con frenos 1650 kg. Capacidad. depósito de combustible 55 litros. Toma de corriente l2V en todas las plazas.</w:t>
      </w:r>
      <w:r w:rsidR="00605EEC" w:rsidRPr="00605EEC">
        <w:rPr>
          <w:rFonts w:ascii="Garamond" w:hAnsi="Garamond"/>
        </w:rPr>
        <w:t xml:space="preserve"> Incluye:</w:t>
      </w:r>
      <w:r w:rsidR="00605EEC">
        <w:rPr>
          <w:rFonts w:ascii="Garamond" w:hAnsi="Garamond"/>
        </w:rPr>
        <w:t xml:space="preserve"> </w:t>
      </w:r>
      <w:r w:rsidR="0007396C" w:rsidRPr="0007396C">
        <w:rPr>
          <w:rFonts w:ascii="Garamond" w:hAnsi="Garamond"/>
        </w:rPr>
        <w:t>Kit de asistencia de aparcamiento trasero</w:t>
      </w:r>
      <w:r w:rsidR="00605EEC">
        <w:rPr>
          <w:rFonts w:ascii="Garamond" w:hAnsi="Garamond"/>
        </w:rPr>
        <w:t xml:space="preserve">; </w:t>
      </w:r>
      <w:r w:rsidR="0007396C" w:rsidRPr="0007396C">
        <w:rPr>
          <w:rFonts w:ascii="Garamond" w:hAnsi="Garamond"/>
        </w:rPr>
        <w:t>Sistema Navegación GPS con pantalla táctil</w:t>
      </w:r>
      <w:r w:rsidR="00605EEC">
        <w:rPr>
          <w:rFonts w:ascii="Garamond" w:hAnsi="Garamond"/>
        </w:rPr>
        <w:t xml:space="preserve">; </w:t>
      </w:r>
      <w:r w:rsidR="0007396C" w:rsidRPr="0007396C">
        <w:rPr>
          <w:rFonts w:ascii="Garamond" w:hAnsi="Garamond"/>
        </w:rPr>
        <w:t>Sistema de audio y Bluetooth integrado</w:t>
      </w:r>
      <w:r w:rsidR="00605EEC">
        <w:rPr>
          <w:rFonts w:ascii="Garamond" w:hAnsi="Garamond"/>
        </w:rPr>
        <w:t xml:space="preserve">; </w:t>
      </w:r>
      <w:r w:rsidR="0007396C" w:rsidRPr="0007396C">
        <w:rPr>
          <w:rFonts w:ascii="Garamond" w:hAnsi="Garamond"/>
        </w:rPr>
        <w:t>Pantalla TFT 4,2"</w:t>
      </w:r>
      <w:r w:rsidR="00605EEC">
        <w:rPr>
          <w:rFonts w:ascii="Garamond" w:hAnsi="Garamond"/>
        </w:rPr>
        <w:t xml:space="preserve">; </w:t>
      </w:r>
      <w:r w:rsidR="0007396C" w:rsidRPr="0007396C">
        <w:rPr>
          <w:rFonts w:ascii="Garamond" w:hAnsi="Garamond"/>
        </w:rPr>
        <w:t>Barras transversales</w:t>
      </w:r>
      <w:r w:rsidR="00605EEC">
        <w:rPr>
          <w:rFonts w:ascii="Garamond" w:hAnsi="Garamond"/>
        </w:rPr>
        <w:t xml:space="preserve">; </w:t>
      </w:r>
      <w:r w:rsidR="0007396C" w:rsidRPr="0007396C">
        <w:rPr>
          <w:rFonts w:ascii="Garamond" w:hAnsi="Garamond"/>
        </w:rPr>
        <w:t>Bola de remolque desmontable de 13 pines</w:t>
      </w:r>
      <w:r w:rsidR="00605EEC">
        <w:rPr>
          <w:rFonts w:ascii="Garamond" w:hAnsi="Garamond"/>
        </w:rPr>
        <w:t xml:space="preserve">; </w:t>
      </w:r>
      <w:r w:rsidR="0007396C" w:rsidRPr="0007396C">
        <w:rPr>
          <w:rFonts w:ascii="Garamond" w:hAnsi="Garamond"/>
        </w:rPr>
        <w:t>Rueda de repuesto</w:t>
      </w:r>
      <w:r w:rsidR="00605EEC">
        <w:rPr>
          <w:rFonts w:ascii="Garamond" w:hAnsi="Garamond"/>
        </w:rPr>
        <w:t xml:space="preserve">; </w:t>
      </w:r>
      <w:r w:rsidR="0007396C" w:rsidRPr="0007396C">
        <w:rPr>
          <w:rFonts w:ascii="Garamond" w:hAnsi="Garamond"/>
        </w:rPr>
        <w:t>Eficiencia Energética y Etiqueta medioambiental: consumo mixto 5,71/l00km. CO2 Mixto 128g/km. Etiqueta ECO</w:t>
      </w:r>
      <w:r w:rsidR="00605EEC">
        <w:rPr>
          <w:rFonts w:ascii="Garamond" w:hAnsi="Garamond"/>
        </w:rPr>
        <w:t xml:space="preserve">; </w:t>
      </w:r>
      <w:r w:rsidR="0007396C" w:rsidRPr="0007396C">
        <w:rPr>
          <w:rFonts w:ascii="Garamond" w:hAnsi="Garamond"/>
        </w:rPr>
        <w:t>7 airbags</w:t>
      </w:r>
      <w:r w:rsidR="00605EEC">
        <w:rPr>
          <w:rFonts w:ascii="Garamond" w:hAnsi="Garamond"/>
        </w:rPr>
        <w:t xml:space="preserve">; </w:t>
      </w:r>
      <w:r w:rsidR="0007396C" w:rsidRPr="0007396C">
        <w:rPr>
          <w:rFonts w:ascii="Garamond" w:hAnsi="Garamond"/>
        </w:rPr>
        <w:t xml:space="preserve">Climatizador </w:t>
      </w:r>
      <w:proofErr w:type="spellStart"/>
      <w:r w:rsidR="0007396C" w:rsidRPr="0007396C">
        <w:rPr>
          <w:rFonts w:ascii="Garamond" w:hAnsi="Garamond"/>
        </w:rPr>
        <w:t>bizona</w:t>
      </w:r>
      <w:proofErr w:type="spellEnd"/>
      <w:r w:rsidR="00605EEC">
        <w:rPr>
          <w:rFonts w:ascii="Garamond" w:hAnsi="Garamond"/>
        </w:rPr>
        <w:t xml:space="preserve">; </w:t>
      </w:r>
      <w:r w:rsidR="0007396C" w:rsidRPr="0007396C">
        <w:rPr>
          <w:rFonts w:ascii="Garamond" w:hAnsi="Garamond"/>
        </w:rPr>
        <w:t>Faros delanteros LED</w:t>
      </w:r>
      <w:r w:rsidR="00605EEC">
        <w:rPr>
          <w:rFonts w:ascii="Garamond" w:hAnsi="Garamond"/>
        </w:rPr>
        <w:t xml:space="preserve">; </w:t>
      </w:r>
      <w:r w:rsidR="0007396C" w:rsidRPr="0007396C">
        <w:rPr>
          <w:rFonts w:ascii="Garamond" w:hAnsi="Garamond"/>
        </w:rPr>
        <w:t>Freno de mano eléctrico</w:t>
      </w:r>
      <w:r w:rsidR="00605EEC">
        <w:rPr>
          <w:rFonts w:ascii="Garamond" w:hAnsi="Garamond"/>
        </w:rPr>
        <w:t xml:space="preserve">; </w:t>
      </w:r>
      <w:r w:rsidR="0007396C" w:rsidRPr="0007396C">
        <w:rPr>
          <w:rFonts w:ascii="Garamond" w:hAnsi="Garamond"/>
        </w:rPr>
        <w:t>Sistema de llamadas de emergencia e-</w:t>
      </w:r>
      <w:proofErr w:type="spellStart"/>
      <w:r w:rsidR="0007396C" w:rsidRPr="0007396C">
        <w:rPr>
          <w:rFonts w:ascii="Garamond" w:hAnsi="Garamond"/>
        </w:rPr>
        <w:t>call</w:t>
      </w:r>
      <w:proofErr w:type="spellEnd"/>
      <w:r w:rsidR="00605EEC">
        <w:rPr>
          <w:rFonts w:ascii="Garamond" w:hAnsi="Garamond"/>
        </w:rPr>
        <w:t xml:space="preserve">; </w:t>
      </w:r>
      <w:r w:rsidR="0007396C" w:rsidRPr="0007396C">
        <w:rPr>
          <w:rFonts w:ascii="Garamond" w:hAnsi="Garamond"/>
        </w:rPr>
        <w:t>Sistema de seguridad pre-colisión, detector de peatones, control de crucero, avisador de cambio de carril involuntario</w:t>
      </w:r>
      <w:r w:rsidR="00605EEC">
        <w:rPr>
          <w:rFonts w:ascii="Garamond" w:hAnsi="Garamond"/>
        </w:rPr>
        <w:t xml:space="preserve">; </w:t>
      </w:r>
      <w:r w:rsidR="0007396C" w:rsidRPr="0007396C">
        <w:rPr>
          <w:rFonts w:ascii="Garamond" w:hAnsi="Garamond"/>
        </w:rPr>
        <w:t>Cubre equipaje enrollable</w:t>
      </w:r>
      <w:r w:rsidR="00605EEC">
        <w:rPr>
          <w:rFonts w:ascii="Garamond" w:hAnsi="Garamond"/>
        </w:rPr>
        <w:t xml:space="preserve">; </w:t>
      </w:r>
      <w:r w:rsidR="0007396C" w:rsidRPr="0007396C">
        <w:rPr>
          <w:rFonts w:ascii="Garamond" w:hAnsi="Garamond"/>
        </w:rPr>
        <w:t xml:space="preserve">Red de carga </w:t>
      </w:r>
      <w:proofErr w:type="spellStart"/>
      <w:r w:rsidR="0007396C" w:rsidRPr="0007396C">
        <w:rPr>
          <w:rFonts w:ascii="Garamond" w:hAnsi="Garamond"/>
        </w:rPr>
        <w:t>multiposición</w:t>
      </w:r>
      <w:proofErr w:type="spellEnd"/>
      <w:r w:rsidR="0007396C" w:rsidRPr="0007396C">
        <w:rPr>
          <w:rFonts w:ascii="Garamond" w:hAnsi="Garamond"/>
        </w:rPr>
        <w:t xml:space="preserve"> para el maletero</w:t>
      </w:r>
      <w:r w:rsidR="00605EEC">
        <w:rPr>
          <w:rFonts w:ascii="Garamond" w:hAnsi="Garamond"/>
        </w:rPr>
        <w:t>.</w:t>
      </w:r>
    </w:p>
    <w:p w14:paraId="6C016A1E" w14:textId="77777777" w:rsidR="0007396C" w:rsidRDefault="0007396C" w:rsidP="001140DB">
      <w:pPr>
        <w:spacing w:line="240" w:lineRule="auto"/>
        <w:contextualSpacing/>
        <w:jc w:val="both"/>
        <w:rPr>
          <w:rFonts w:ascii="Garamond" w:hAnsi="Garamond"/>
        </w:rPr>
      </w:pPr>
    </w:p>
    <w:p w14:paraId="5592C988" w14:textId="5DA81D6B" w:rsidR="0007396C" w:rsidRDefault="0007396C" w:rsidP="00D3742D">
      <w:pPr>
        <w:spacing w:line="240" w:lineRule="auto"/>
        <w:contextualSpacing/>
        <w:jc w:val="center"/>
        <w:rPr>
          <w:rFonts w:ascii="Garamond" w:hAnsi="Garamond"/>
        </w:rPr>
      </w:pPr>
      <w:r>
        <w:rPr>
          <w:rFonts w:ascii="Garamond" w:hAnsi="Garamond"/>
        </w:rPr>
        <w:t>Características técnicas del remolque</w:t>
      </w:r>
    </w:p>
    <w:p w14:paraId="157D687E" w14:textId="77777777" w:rsidR="00D3742D" w:rsidRDefault="00D3742D" w:rsidP="00D3742D">
      <w:pPr>
        <w:spacing w:line="240" w:lineRule="auto"/>
        <w:contextualSpacing/>
        <w:jc w:val="center"/>
        <w:rPr>
          <w:rFonts w:ascii="Garamond" w:hAnsi="Garamond"/>
        </w:rPr>
      </w:pPr>
    </w:p>
    <w:p w14:paraId="1940F26A" w14:textId="64620930" w:rsidR="0007396C" w:rsidRDefault="008300D9" w:rsidP="008300D9">
      <w:pPr>
        <w:spacing w:line="240" w:lineRule="auto"/>
        <w:contextualSpacing/>
        <w:jc w:val="both"/>
        <w:rPr>
          <w:rFonts w:ascii="Garamond" w:hAnsi="Garamond"/>
        </w:rPr>
      </w:pPr>
      <w:r w:rsidRPr="008300D9">
        <w:rPr>
          <w:rFonts w:ascii="Garamond" w:hAnsi="Garamond"/>
        </w:rPr>
        <w:t>M</w:t>
      </w:r>
      <w:r>
        <w:rPr>
          <w:rFonts w:ascii="Garamond" w:hAnsi="Garamond"/>
        </w:rPr>
        <w:t xml:space="preserve">arca Remolques </w:t>
      </w:r>
      <w:proofErr w:type="spellStart"/>
      <w:r>
        <w:rPr>
          <w:rFonts w:ascii="Garamond" w:hAnsi="Garamond"/>
        </w:rPr>
        <w:t>Rafaelin</w:t>
      </w:r>
      <w:proofErr w:type="spellEnd"/>
      <w:r>
        <w:rPr>
          <w:rFonts w:ascii="Garamond" w:hAnsi="Garamond"/>
        </w:rPr>
        <w:t>. Modelo</w:t>
      </w:r>
      <w:r w:rsidRPr="008300D9">
        <w:rPr>
          <w:rFonts w:ascii="Garamond" w:hAnsi="Garamond"/>
        </w:rPr>
        <w:t xml:space="preserve"> R 5 T/S. Chasis y chapas en hierro acero</w:t>
      </w:r>
      <w:r>
        <w:rPr>
          <w:rFonts w:ascii="Garamond" w:hAnsi="Garamond"/>
        </w:rPr>
        <w:t xml:space="preserve">; </w:t>
      </w:r>
      <w:r w:rsidRPr="008300D9">
        <w:rPr>
          <w:rFonts w:ascii="Garamond" w:hAnsi="Garamond"/>
        </w:rPr>
        <w:t>Medidas de caja 1550x</w:t>
      </w:r>
      <w:r>
        <w:rPr>
          <w:rFonts w:ascii="Garamond" w:hAnsi="Garamond"/>
        </w:rPr>
        <w:t xml:space="preserve">; </w:t>
      </w:r>
      <w:r w:rsidRPr="008300D9">
        <w:rPr>
          <w:rFonts w:ascii="Garamond" w:hAnsi="Garamond"/>
        </w:rPr>
        <w:t>112.0 x 70 +tapa de seguridad</w:t>
      </w:r>
      <w:r>
        <w:rPr>
          <w:rFonts w:ascii="Garamond" w:hAnsi="Garamond"/>
        </w:rPr>
        <w:t xml:space="preserve">; </w:t>
      </w:r>
      <w:r w:rsidRPr="008300D9">
        <w:rPr>
          <w:rFonts w:ascii="Garamond" w:hAnsi="Garamond"/>
        </w:rPr>
        <w:t>1 eje 750 kg sin freno</w:t>
      </w:r>
      <w:r>
        <w:rPr>
          <w:rFonts w:ascii="Garamond" w:hAnsi="Garamond"/>
        </w:rPr>
        <w:t xml:space="preserve">; </w:t>
      </w:r>
      <w:r w:rsidRPr="008300D9">
        <w:rPr>
          <w:rFonts w:ascii="Garamond" w:hAnsi="Garamond"/>
        </w:rPr>
        <w:t>3 ruedas 5.00 r 10” (incl. Repuesto)</w:t>
      </w:r>
      <w:r>
        <w:rPr>
          <w:rFonts w:ascii="Garamond" w:hAnsi="Garamond"/>
        </w:rPr>
        <w:t xml:space="preserve">; </w:t>
      </w:r>
      <w:r w:rsidRPr="008300D9">
        <w:rPr>
          <w:rFonts w:ascii="Garamond" w:hAnsi="Garamond"/>
        </w:rPr>
        <w:t>1 pata de apoyo delantera</w:t>
      </w:r>
      <w:r>
        <w:rPr>
          <w:rFonts w:ascii="Garamond" w:hAnsi="Garamond"/>
        </w:rPr>
        <w:t xml:space="preserve">; </w:t>
      </w:r>
      <w:r w:rsidRPr="008300D9">
        <w:rPr>
          <w:rFonts w:ascii="Garamond" w:hAnsi="Garamond"/>
        </w:rPr>
        <w:t>1 puerta trasera abatible 2 hojas</w:t>
      </w:r>
      <w:r>
        <w:rPr>
          <w:rFonts w:ascii="Garamond" w:hAnsi="Garamond"/>
        </w:rPr>
        <w:t xml:space="preserve">; </w:t>
      </w:r>
      <w:r w:rsidRPr="008300D9">
        <w:rPr>
          <w:rFonts w:ascii="Garamond" w:hAnsi="Garamond"/>
        </w:rPr>
        <w:t>1 kit de luces</w:t>
      </w:r>
    </w:p>
    <w:p w14:paraId="4FEC8E6F" w14:textId="7EF70D6F" w:rsidR="0007396C" w:rsidRDefault="0007396C" w:rsidP="001140DB">
      <w:pPr>
        <w:spacing w:line="240" w:lineRule="auto"/>
        <w:contextualSpacing/>
        <w:jc w:val="both"/>
        <w:rPr>
          <w:rFonts w:ascii="Garamond" w:hAnsi="Garamond"/>
        </w:rPr>
      </w:pPr>
    </w:p>
    <w:p w14:paraId="66CB4B6A" w14:textId="20191786" w:rsidR="00D3742D" w:rsidRDefault="00D3742D" w:rsidP="001140DB">
      <w:pPr>
        <w:spacing w:line="240" w:lineRule="auto"/>
        <w:contextualSpacing/>
        <w:jc w:val="both"/>
        <w:rPr>
          <w:rFonts w:ascii="Garamond" w:hAnsi="Garamond"/>
        </w:rPr>
      </w:pPr>
    </w:p>
    <w:p w14:paraId="7DA82660" w14:textId="36D521A5" w:rsidR="00D3742D" w:rsidRDefault="00D3742D" w:rsidP="001140DB">
      <w:pPr>
        <w:spacing w:line="240" w:lineRule="auto"/>
        <w:contextualSpacing/>
        <w:jc w:val="both"/>
        <w:rPr>
          <w:rFonts w:ascii="Garamond" w:hAnsi="Garamond"/>
        </w:rPr>
      </w:pPr>
    </w:p>
    <w:p w14:paraId="297878A8" w14:textId="77777777" w:rsidR="00D3742D" w:rsidRDefault="00D3742D" w:rsidP="001140DB">
      <w:pPr>
        <w:spacing w:line="240" w:lineRule="auto"/>
        <w:contextualSpacing/>
        <w:jc w:val="both"/>
        <w:rPr>
          <w:rFonts w:ascii="Garamond" w:hAnsi="Garamond"/>
        </w:rPr>
      </w:pPr>
    </w:p>
    <w:p w14:paraId="569CA75A" w14:textId="1ECA3BB4" w:rsidR="007877C4" w:rsidRPr="007877C4" w:rsidRDefault="007877C4" w:rsidP="001140DB">
      <w:pPr>
        <w:spacing w:line="240" w:lineRule="auto"/>
        <w:contextualSpacing/>
        <w:jc w:val="center"/>
        <w:rPr>
          <w:rFonts w:ascii="Garamond" w:hAnsi="Garamond"/>
          <w:b/>
          <w:bCs/>
        </w:rPr>
      </w:pPr>
      <w:r>
        <w:rPr>
          <w:rFonts w:ascii="Garamond" w:hAnsi="Garamond"/>
          <w:b/>
          <w:bCs/>
        </w:rPr>
        <w:lastRenderedPageBreak/>
        <w:t>FUNCIONES</w:t>
      </w:r>
      <w:r w:rsidRPr="007877C4">
        <w:rPr>
          <w:rFonts w:ascii="Garamond" w:hAnsi="Garamond"/>
          <w:b/>
          <w:bCs/>
        </w:rPr>
        <w:t xml:space="preserve"> DEL VEHÍCULO</w:t>
      </w:r>
      <w:r>
        <w:rPr>
          <w:rFonts w:ascii="Garamond" w:hAnsi="Garamond"/>
          <w:b/>
          <w:bCs/>
        </w:rPr>
        <w:t xml:space="preserve"> Y DEL REMOLQUE</w:t>
      </w:r>
    </w:p>
    <w:p w14:paraId="32BB4468" w14:textId="1BFF17BB" w:rsidR="007877C4" w:rsidRDefault="007877C4" w:rsidP="001140DB">
      <w:pPr>
        <w:spacing w:line="240" w:lineRule="auto"/>
        <w:contextualSpacing/>
        <w:jc w:val="both"/>
        <w:rPr>
          <w:rFonts w:ascii="Garamond" w:hAnsi="Garamond"/>
        </w:rPr>
      </w:pPr>
      <w:r>
        <w:rPr>
          <w:rFonts w:ascii="Garamond" w:hAnsi="Garamond"/>
        </w:rPr>
        <w:tab/>
        <w:t xml:space="preserve">Conforme se indica en la Memoria Técnica del proyecto </w:t>
      </w:r>
      <w:r w:rsidRPr="005C425A">
        <w:rPr>
          <w:rFonts w:ascii="Garamond" w:hAnsi="Garamond"/>
        </w:rPr>
        <w:t>EQC2018-004714-P</w:t>
      </w:r>
      <w:r w:rsidR="003C0FA5">
        <w:rPr>
          <w:rFonts w:ascii="Garamond" w:hAnsi="Garamond"/>
        </w:rPr>
        <w:t>,</w:t>
      </w:r>
      <w:r>
        <w:rPr>
          <w:rFonts w:ascii="Garamond" w:hAnsi="Garamond"/>
        </w:rPr>
        <w:t xml:space="preserve"> el uso del laboratorio móvil está definido únicamente para </w:t>
      </w:r>
      <w:r w:rsidRPr="007877C4">
        <w:rPr>
          <w:rFonts w:ascii="Garamond" w:hAnsi="Garamond"/>
          <w:i/>
          <w:iCs/>
        </w:rPr>
        <w:t xml:space="preserve">el </w:t>
      </w:r>
      <w:r w:rsidRPr="00D3742D">
        <w:rPr>
          <w:rFonts w:ascii="Garamond" w:hAnsi="Garamond"/>
          <w:b/>
          <w:bCs/>
        </w:rPr>
        <w:t>traslado del equipamiento científico necesario para las investigaciones histórico-arqueológicas terrestres y subacuáticas</w:t>
      </w:r>
      <w:r w:rsidR="00D46D17">
        <w:rPr>
          <w:rFonts w:ascii="Garamond" w:hAnsi="Garamond"/>
        </w:rPr>
        <w:t xml:space="preserve">. Queda excluido explícitamente su uso para actividades de carácter docente, y para </w:t>
      </w:r>
      <w:r w:rsidR="003C0FA5">
        <w:rPr>
          <w:rFonts w:ascii="Garamond" w:hAnsi="Garamond"/>
        </w:rPr>
        <w:t>viajes</w:t>
      </w:r>
      <w:r>
        <w:rPr>
          <w:rFonts w:ascii="Garamond" w:hAnsi="Garamond"/>
        </w:rPr>
        <w:t xml:space="preserve"> de </w:t>
      </w:r>
      <w:r w:rsidR="00D46D17">
        <w:rPr>
          <w:rFonts w:ascii="Garamond" w:hAnsi="Garamond"/>
        </w:rPr>
        <w:t xml:space="preserve">profesores e </w:t>
      </w:r>
      <w:r>
        <w:rPr>
          <w:rFonts w:ascii="Garamond" w:hAnsi="Garamond"/>
        </w:rPr>
        <w:t xml:space="preserve">investigadores </w:t>
      </w:r>
      <w:r w:rsidR="00D46D17">
        <w:rPr>
          <w:rFonts w:ascii="Garamond" w:hAnsi="Garamond"/>
        </w:rPr>
        <w:t xml:space="preserve">con motivo de cualquier actividad de investigación que no requiera el traslado de herramientas, instrumentación científica o materiales arqueológicos </w:t>
      </w:r>
      <w:r>
        <w:rPr>
          <w:rFonts w:ascii="Garamond" w:hAnsi="Garamond"/>
        </w:rPr>
        <w:t xml:space="preserve">(Congresos, Cursos, </w:t>
      </w:r>
      <w:proofErr w:type="gramStart"/>
      <w:r>
        <w:rPr>
          <w:rFonts w:ascii="Garamond" w:hAnsi="Garamond"/>
        </w:rPr>
        <w:t>Estancias….</w:t>
      </w:r>
      <w:proofErr w:type="gramEnd"/>
      <w:r>
        <w:rPr>
          <w:rFonts w:ascii="Garamond" w:hAnsi="Garamond"/>
        </w:rPr>
        <w:t>)</w:t>
      </w:r>
      <w:r w:rsidR="00D46D17">
        <w:rPr>
          <w:rFonts w:ascii="Garamond" w:hAnsi="Garamond"/>
        </w:rPr>
        <w:t>.</w:t>
      </w:r>
    </w:p>
    <w:p w14:paraId="635FA650" w14:textId="0757663F" w:rsidR="00AF316D" w:rsidRDefault="00AF316D" w:rsidP="001140DB">
      <w:pPr>
        <w:spacing w:line="240" w:lineRule="auto"/>
        <w:contextualSpacing/>
        <w:jc w:val="both"/>
        <w:rPr>
          <w:rFonts w:ascii="Garamond" w:hAnsi="Garamond"/>
        </w:rPr>
      </w:pPr>
    </w:p>
    <w:p w14:paraId="3EFA2CD1" w14:textId="175F8331" w:rsidR="00D46D17" w:rsidRDefault="00D46D17" w:rsidP="001140DB">
      <w:pPr>
        <w:spacing w:line="240" w:lineRule="auto"/>
        <w:contextualSpacing/>
        <w:jc w:val="center"/>
        <w:rPr>
          <w:rFonts w:ascii="Garamond" w:hAnsi="Garamond"/>
          <w:b/>
          <w:bCs/>
        </w:rPr>
      </w:pPr>
      <w:r w:rsidRPr="00D46D17">
        <w:rPr>
          <w:rFonts w:ascii="Garamond" w:hAnsi="Garamond"/>
          <w:b/>
          <w:bCs/>
        </w:rPr>
        <w:t>USUARIOS</w:t>
      </w:r>
    </w:p>
    <w:p w14:paraId="6245599B" w14:textId="182A0BD8" w:rsidR="00D3742D" w:rsidRDefault="00D46D17" w:rsidP="007712EB">
      <w:pPr>
        <w:spacing w:line="240" w:lineRule="auto"/>
        <w:ind w:firstLine="360"/>
        <w:contextualSpacing/>
        <w:jc w:val="both"/>
        <w:rPr>
          <w:rFonts w:ascii="Garamond" w:hAnsi="Garamond"/>
        </w:rPr>
      </w:pPr>
      <w:r>
        <w:rPr>
          <w:rFonts w:ascii="Garamond" w:hAnsi="Garamond"/>
        </w:rPr>
        <w:t xml:space="preserve">Los potenciales usuarios del equipamiento, como en cualquier proyecto, son </w:t>
      </w:r>
      <w:r w:rsidR="00EA05BF">
        <w:rPr>
          <w:rFonts w:ascii="Garamond" w:hAnsi="Garamond"/>
        </w:rPr>
        <w:t>los 3</w:t>
      </w:r>
      <w:r w:rsidR="002C1E42">
        <w:rPr>
          <w:rFonts w:ascii="Garamond" w:hAnsi="Garamond"/>
        </w:rPr>
        <w:t>3</w:t>
      </w:r>
      <w:r w:rsidR="007712EB">
        <w:rPr>
          <w:rFonts w:ascii="Garamond" w:hAnsi="Garamond"/>
        </w:rPr>
        <w:t xml:space="preserve"> investigadores</w:t>
      </w:r>
      <w:r w:rsidR="00EA05BF">
        <w:rPr>
          <w:rFonts w:ascii="Garamond" w:hAnsi="Garamond"/>
        </w:rPr>
        <w:t xml:space="preserve"> que</w:t>
      </w:r>
      <w:r>
        <w:rPr>
          <w:rFonts w:ascii="Garamond" w:hAnsi="Garamond"/>
        </w:rPr>
        <w:t xml:space="preserve"> avalaron curricularmente la propuesta</w:t>
      </w:r>
      <w:r w:rsidR="00EA05BF">
        <w:rPr>
          <w:rFonts w:ascii="Garamond" w:hAnsi="Garamond"/>
        </w:rPr>
        <w:t xml:space="preserve"> y </w:t>
      </w:r>
      <w:r>
        <w:rPr>
          <w:rFonts w:ascii="Garamond" w:hAnsi="Garamond"/>
        </w:rPr>
        <w:t>que se incluyen a</w:t>
      </w:r>
      <w:r w:rsidR="00EA05BF">
        <w:rPr>
          <w:rFonts w:ascii="Garamond" w:hAnsi="Garamond"/>
        </w:rPr>
        <w:t xml:space="preserve"> continuación</w:t>
      </w:r>
      <w:r>
        <w:rPr>
          <w:rFonts w:ascii="Garamond" w:hAnsi="Garamond"/>
        </w:rPr>
        <w:t>.</w:t>
      </w:r>
      <w:r w:rsidR="00EA05BF">
        <w:rPr>
          <w:rFonts w:ascii="Garamond" w:hAnsi="Garamond"/>
        </w:rPr>
        <w:t xml:space="preserve"> A efectos logísticos,</w:t>
      </w:r>
      <w:r>
        <w:rPr>
          <w:rFonts w:ascii="Garamond" w:hAnsi="Garamond"/>
        </w:rPr>
        <w:t xml:space="preserve"> </w:t>
      </w:r>
      <w:r w:rsidR="00EA05BF">
        <w:rPr>
          <w:rFonts w:ascii="Garamond" w:hAnsi="Garamond"/>
        </w:rPr>
        <w:t>s</w:t>
      </w:r>
      <w:r>
        <w:rPr>
          <w:rFonts w:ascii="Garamond" w:hAnsi="Garamond"/>
        </w:rPr>
        <w:t xml:space="preserve">e realizará una reunión </w:t>
      </w:r>
      <w:r w:rsidR="00FE5098">
        <w:rPr>
          <w:rFonts w:ascii="Garamond" w:hAnsi="Garamond"/>
        </w:rPr>
        <w:t xml:space="preserve">a inicios de cada año </w:t>
      </w:r>
      <w:r>
        <w:rPr>
          <w:rFonts w:ascii="Garamond" w:hAnsi="Garamond"/>
        </w:rPr>
        <w:t xml:space="preserve">con todos ellos </w:t>
      </w:r>
      <w:r w:rsidR="00EA05BF">
        <w:rPr>
          <w:rFonts w:ascii="Garamond" w:hAnsi="Garamond"/>
        </w:rPr>
        <w:t>a fin de determina</w:t>
      </w:r>
      <w:r w:rsidR="007712EB">
        <w:rPr>
          <w:rFonts w:ascii="Garamond" w:hAnsi="Garamond"/>
        </w:rPr>
        <w:t>r</w:t>
      </w:r>
      <w:r w:rsidR="00EA05BF">
        <w:rPr>
          <w:rFonts w:ascii="Garamond" w:hAnsi="Garamond"/>
        </w:rPr>
        <w:t xml:space="preserve"> quien está interesado en esta anualidad acceder a su uso.</w:t>
      </w:r>
      <w:r w:rsidR="007712EB">
        <w:rPr>
          <w:rFonts w:ascii="Garamond" w:hAnsi="Garamond"/>
        </w:rPr>
        <w:t xml:space="preserve"> </w:t>
      </w:r>
    </w:p>
    <w:p w14:paraId="107F17AC" w14:textId="35463AAA" w:rsidR="00EA05BF" w:rsidRDefault="00EA05BF" w:rsidP="007712EB">
      <w:pPr>
        <w:spacing w:line="240" w:lineRule="auto"/>
        <w:ind w:firstLine="360"/>
        <w:contextualSpacing/>
        <w:jc w:val="both"/>
        <w:rPr>
          <w:rFonts w:ascii="Garamond" w:hAnsi="Garamond"/>
        </w:rPr>
      </w:pPr>
      <w:r>
        <w:rPr>
          <w:rFonts w:ascii="Garamond" w:hAnsi="Garamond"/>
        </w:rPr>
        <w:t>Aunque no se descarta para el futuro, a corto plazo no está previsto ofertar este equipamiento como Servicios Externos de la UCA.</w:t>
      </w:r>
    </w:p>
    <w:p w14:paraId="2B2AA8A1" w14:textId="77777777" w:rsidR="001140DB" w:rsidRDefault="001140DB" w:rsidP="001140DB">
      <w:pPr>
        <w:spacing w:line="240" w:lineRule="auto"/>
        <w:ind w:firstLine="360"/>
        <w:contextualSpacing/>
        <w:jc w:val="both"/>
        <w:rPr>
          <w:rFonts w:ascii="Garamond" w:hAnsi="Garamond"/>
        </w:rPr>
      </w:pPr>
    </w:p>
    <w:p w14:paraId="28B9D1D6" w14:textId="198B84F3" w:rsidR="00EA05BF" w:rsidRDefault="00EA05BF" w:rsidP="00D3742D">
      <w:pPr>
        <w:spacing w:line="240" w:lineRule="auto"/>
        <w:contextualSpacing/>
        <w:jc w:val="center"/>
        <w:rPr>
          <w:rFonts w:ascii="Garamond" w:hAnsi="Garamond"/>
        </w:rPr>
      </w:pPr>
      <w:r>
        <w:rPr>
          <w:rFonts w:ascii="Garamond" w:hAnsi="Garamond"/>
        </w:rPr>
        <w:t>Potenciales usuarios (por orden alfabético)</w:t>
      </w:r>
    </w:p>
    <w:p w14:paraId="40925726" w14:textId="30343692" w:rsidR="00EA05BF" w:rsidRDefault="002C1E42" w:rsidP="001140DB">
      <w:pPr>
        <w:pStyle w:val="Default"/>
        <w:contextualSpacing/>
        <w:jc w:val="both"/>
        <w:rPr>
          <w:rFonts w:ascii="Garamond" w:hAnsi="Garamond"/>
        </w:rPr>
      </w:pPr>
      <w:r w:rsidRPr="00D43AE5">
        <w:rPr>
          <w:rFonts w:ascii="Garamond" w:hAnsi="Garamond"/>
          <w:sz w:val="22"/>
          <w:szCs w:val="22"/>
        </w:rPr>
        <w:t xml:space="preserve">Sergio </w:t>
      </w:r>
      <w:proofErr w:type="spellStart"/>
      <w:r w:rsidRPr="00D43AE5">
        <w:rPr>
          <w:rFonts w:ascii="Garamond" w:hAnsi="Garamond"/>
          <w:sz w:val="22"/>
          <w:szCs w:val="22"/>
        </w:rPr>
        <w:t>Almisas</w:t>
      </w:r>
      <w:proofErr w:type="spellEnd"/>
      <w:r w:rsidRPr="00D43AE5">
        <w:rPr>
          <w:rFonts w:ascii="Garamond" w:hAnsi="Garamond"/>
          <w:sz w:val="22"/>
          <w:szCs w:val="22"/>
        </w:rPr>
        <w:t xml:space="preserve"> Cruz</w:t>
      </w:r>
      <w:r>
        <w:rPr>
          <w:rFonts w:ascii="Garamond" w:hAnsi="Garamond"/>
          <w:sz w:val="22"/>
          <w:szCs w:val="22"/>
        </w:rPr>
        <w:t xml:space="preserve">; </w:t>
      </w:r>
      <w:r w:rsidR="00EA05BF" w:rsidRPr="00D43AE5">
        <w:rPr>
          <w:rFonts w:ascii="Garamond" w:hAnsi="Garamond"/>
          <w:sz w:val="22"/>
          <w:szCs w:val="22"/>
        </w:rPr>
        <w:t>Alicia Arévalo González</w:t>
      </w:r>
      <w:r w:rsidR="00EA05BF">
        <w:rPr>
          <w:rFonts w:ascii="Garamond" w:hAnsi="Garamond"/>
        </w:rPr>
        <w:t xml:space="preserve">; </w:t>
      </w:r>
      <w:r w:rsidRPr="00D43AE5">
        <w:rPr>
          <w:rFonts w:ascii="Garamond" w:hAnsi="Garamond"/>
          <w:sz w:val="22"/>
          <w:szCs w:val="22"/>
        </w:rPr>
        <w:t>Antonio Barrena Tocino</w:t>
      </w:r>
      <w:r>
        <w:rPr>
          <w:rFonts w:ascii="Garamond" w:hAnsi="Garamond"/>
          <w:sz w:val="22"/>
          <w:szCs w:val="22"/>
        </w:rPr>
        <w:t xml:space="preserve">; </w:t>
      </w:r>
      <w:r w:rsidR="00EA05BF" w:rsidRPr="00D43AE5">
        <w:rPr>
          <w:rFonts w:ascii="Garamond" w:hAnsi="Garamond"/>
          <w:sz w:val="22"/>
          <w:szCs w:val="22"/>
        </w:rPr>
        <w:t>María del Mar Barrientos Márquez</w:t>
      </w:r>
      <w:r w:rsidR="00EA05BF">
        <w:rPr>
          <w:rFonts w:ascii="Garamond" w:hAnsi="Garamond"/>
        </w:rPr>
        <w:t>;</w:t>
      </w:r>
      <w:r w:rsidR="00EA05BF" w:rsidRPr="00D43AE5">
        <w:rPr>
          <w:rFonts w:ascii="Garamond" w:hAnsi="Garamond"/>
        </w:rPr>
        <w:t xml:space="preserve"> </w:t>
      </w:r>
      <w:r w:rsidR="00EA05BF" w:rsidRPr="00D43AE5">
        <w:rPr>
          <w:rFonts w:ascii="Garamond" w:hAnsi="Garamond"/>
          <w:sz w:val="22"/>
          <w:szCs w:val="22"/>
        </w:rPr>
        <w:t>Darío Bernal Casasola</w:t>
      </w:r>
      <w:r w:rsidR="00EA05BF">
        <w:rPr>
          <w:rFonts w:ascii="Garamond" w:hAnsi="Garamond"/>
        </w:rPr>
        <w:t xml:space="preserve">; </w:t>
      </w:r>
      <w:r w:rsidR="00EA05BF" w:rsidRPr="00D43AE5">
        <w:rPr>
          <w:rFonts w:ascii="Garamond" w:hAnsi="Garamond"/>
          <w:sz w:val="22"/>
          <w:szCs w:val="22"/>
        </w:rPr>
        <w:t>Joaquín Bustamante Costa</w:t>
      </w:r>
      <w:r w:rsidR="00EA05BF">
        <w:rPr>
          <w:rFonts w:ascii="Garamond" w:hAnsi="Garamond"/>
        </w:rPr>
        <w:t xml:space="preserve">; </w:t>
      </w:r>
      <w:r w:rsidR="00EA05BF" w:rsidRPr="00D43AE5">
        <w:rPr>
          <w:rFonts w:ascii="Garamond" w:hAnsi="Garamond"/>
          <w:sz w:val="22"/>
          <w:szCs w:val="22"/>
        </w:rPr>
        <w:t>Manuel Bustos Rodríguez</w:t>
      </w:r>
      <w:r w:rsidR="00EA05BF">
        <w:rPr>
          <w:rFonts w:ascii="Garamond" w:hAnsi="Garamond"/>
        </w:rPr>
        <w:t xml:space="preserve">; </w:t>
      </w:r>
      <w:r w:rsidRPr="00D43AE5">
        <w:rPr>
          <w:rFonts w:ascii="Garamond" w:hAnsi="Garamond"/>
          <w:sz w:val="22"/>
          <w:szCs w:val="22"/>
        </w:rPr>
        <w:t>Marina Camino Carrasco</w:t>
      </w:r>
      <w:r>
        <w:rPr>
          <w:rFonts w:ascii="Garamond" w:hAnsi="Garamond"/>
          <w:sz w:val="22"/>
          <w:szCs w:val="22"/>
        </w:rPr>
        <w:t xml:space="preserve">; </w:t>
      </w:r>
      <w:r w:rsidR="00EA05BF" w:rsidRPr="00D43AE5">
        <w:rPr>
          <w:rFonts w:ascii="Garamond" w:hAnsi="Garamond"/>
          <w:sz w:val="22"/>
          <w:szCs w:val="22"/>
        </w:rPr>
        <w:t>Guadalupe Carrasco González</w:t>
      </w:r>
      <w:r w:rsidR="00EA05BF">
        <w:rPr>
          <w:rFonts w:ascii="Garamond" w:hAnsi="Garamond"/>
        </w:rPr>
        <w:t>;</w:t>
      </w:r>
      <w:r w:rsidR="00EA05BF" w:rsidRPr="00D43AE5">
        <w:rPr>
          <w:rFonts w:ascii="Garamond" w:hAnsi="Garamond"/>
          <w:sz w:val="22"/>
          <w:szCs w:val="22"/>
        </w:rPr>
        <w:t xml:space="preserve"> </w:t>
      </w:r>
      <w:r w:rsidRPr="00D43AE5">
        <w:rPr>
          <w:rFonts w:ascii="Garamond" w:hAnsi="Garamond"/>
          <w:sz w:val="22"/>
          <w:szCs w:val="22"/>
        </w:rPr>
        <w:t xml:space="preserve">Felipe Cerezo </w:t>
      </w:r>
      <w:proofErr w:type="spellStart"/>
      <w:r w:rsidRPr="00D43AE5">
        <w:rPr>
          <w:rFonts w:ascii="Garamond" w:hAnsi="Garamond"/>
          <w:sz w:val="22"/>
          <w:szCs w:val="22"/>
        </w:rPr>
        <w:t>Andreo</w:t>
      </w:r>
      <w:proofErr w:type="spellEnd"/>
      <w:r>
        <w:rPr>
          <w:rFonts w:ascii="Garamond" w:hAnsi="Garamond"/>
          <w:sz w:val="22"/>
          <w:szCs w:val="22"/>
        </w:rPr>
        <w:t xml:space="preserve">; </w:t>
      </w:r>
      <w:r w:rsidRPr="00D43AE5">
        <w:rPr>
          <w:rFonts w:ascii="Garamond" w:hAnsi="Garamond"/>
          <w:sz w:val="22"/>
          <w:szCs w:val="22"/>
        </w:rPr>
        <w:t>María José de la Pascua</w:t>
      </w:r>
      <w:r>
        <w:rPr>
          <w:rFonts w:ascii="Garamond" w:hAnsi="Garamond"/>
        </w:rPr>
        <w:t xml:space="preserve">; </w:t>
      </w:r>
      <w:r w:rsidRPr="00D43AE5">
        <w:rPr>
          <w:rFonts w:ascii="Garamond" w:hAnsi="Garamond"/>
          <w:sz w:val="22"/>
          <w:szCs w:val="22"/>
        </w:rPr>
        <w:t>José Juan Díaz Rodríguez</w:t>
      </w:r>
      <w:r>
        <w:rPr>
          <w:rFonts w:ascii="Garamond" w:hAnsi="Garamond"/>
          <w:sz w:val="22"/>
          <w:szCs w:val="22"/>
        </w:rPr>
        <w:t>;</w:t>
      </w:r>
      <w:r w:rsidRPr="00D43AE5">
        <w:rPr>
          <w:rFonts w:ascii="Garamond" w:hAnsi="Garamond"/>
          <w:sz w:val="22"/>
          <w:szCs w:val="22"/>
        </w:rPr>
        <w:t xml:space="preserve"> </w:t>
      </w:r>
      <w:r>
        <w:rPr>
          <w:rFonts w:ascii="Garamond" w:hAnsi="Garamond"/>
          <w:sz w:val="22"/>
          <w:szCs w:val="22"/>
        </w:rPr>
        <w:t xml:space="preserve"> </w:t>
      </w:r>
      <w:r w:rsidRPr="00D43AE5">
        <w:rPr>
          <w:rFonts w:ascii="Garamond" w:hAnsi="Garamond"/>
          <w:sz w:val="22"/>
          <w:szCs w:val="22"/>
        </w:rPr>
        <w:t>Salvador Domínguez-Bella</w:t>
      </w:r>
      <w:r>
        <w:rPr>
          <w:rFonts w:ascii="Garamond" w:hAnsi="Garamond"/>
          <w:sz w:val="22"/>
          <w:szCs w:val="22"/>
        </w:rPr>
        <w:t>;</w:t>
      </w:r>
      <w:r w:rsidRPr="002C1E42">
        <w:rPr>
          <w:rFonts w:ascii="Garamond" w:hAnsi="Garamond"/>
          <w:sz w:val="22"/>
          <w:szCs w:val="22"/>
        </w:rPr>
        <w:t xml:space="preserve"> </w:t>
      </w:r>
      <w:r>
        <w:rPr>
          <w:rFonts w:ascii="Garamond" w:hAnsi="Garamond"/>
          <w:sz w:val="22"/>
          <w:szCs w:val="22"/>
        </w:rPr>
        <w:t xml:space="preserve">Diego Fernández Sánchez; </w:t>
      </w:r>
      <w:r w:rsidR="00EA05BF" w:rsidRPr="00D43AE5">
        <w:rPr>
          <w:rFonts w:ascii="Garamond" w:hAnsi="Garamond"/>
          <w:sz w:val="22"/>
          <w:szCs w:val="22"/>
        </w:rPr>
        <w:t>Jesús González Beltrán</w:t>
      </w:r>
      <w:r w:rsidR="00EA05BF">
        <w:rPr>
          <w:rFonts w:ascii="Garamond" w:hAnsi="Garamond"/>
        </w:rPr>
        <w:t xml:space="preserve">; </w:t>
      </w:r>
      <w:r w:rsidRPr="00D43AE5">
        <w:rPr>
          <w:rFonts w:ascii="Garamond" w:hAnsi="Garamond"/>
          <w:sz w:val="22"/>
          <w:szCs w:val="22"/>
        </w:rPr>
        <w:t xml:space="preserve">Alberto J. Gullón </w:t>
      </w:r>
      <w:proofErr w:type="spellStart"/>
      <w:r w:rsidRPr="00D43AE5">
        <w:rPr>
          <w:rFonts w:ascii="Garamond" w:hAnsi="Garamond"/>
          <w:sz w:val="22"/>
          <w:szCs w:val="22"/>
        </w:rPr>
        <w:t>Abao</w:t>
      </w:r>
      <w:proofErr w:type="spellEnd"/>
      <w:r>
        <w:rPr>
          <w:rFonts w:ascii="Garamond" w:hAnsi="Garamond"/>
          <w:sz w:val="22"/>
          <w:szCs w:val="22"/>
        </w:rPr>
        <w:t>;</w:t>
      </w:r>
      <w:r w:rsidRPr="002C1E42">
        <w:rPr>
          <w:rFonts w:ascii="Garamond" w:hAnsi="Garamond"/>
          <w:sz w:val="22"/>
          <w:szCs w:val="22"/>
        </w:rPr>
        <w:t xml:space="preserve"> </w:t>
      </w:r>
      <w:r>
        <w:rPr>
          <w:rFonts w:ascii="Garamond" w:hAnsi="Garamond"/>
          <w:sz w:val="22"/>
          <w:szCs w:val="22"/>
        </w:rPr>
        <w:t xml:space="preserve">Fernando López Pérez; Natalia López Sánchez; Adolfo Moreno Márquez; </w:t>
      </w:r>
      <w:r w:rsidRPr="00D43AE5">
        <w:rPr>
          <w:rFonts w:ascii="Garamond" w:hAnsi="Garamond"/>
          <w:sz w:val="22"/>
          <w:szCs w:val="22"/>
        </w:rPr>
        <w:t>Elena Moreno</w:t>
      </w:r>
      <w:r>
        <w:rPr>
          <w:rFonts w:ascii="Garamond" w:hAnsi="Garamond"/>
          <w:sz w:val="22"/>
          <w:szCs w:val="22"/>
        </w:rPr>
        <w:t xml:space="preserve"> Pulido; </w:t>
      </w:r>
      <w:r w:rsidR="00EA05BF" w:rsidRPr="00D43AE5">
        <w:rPr>
          <w:rFonts w:ascii="Garamond" w:hAnsi="Garamond"/>
          <w:sz w:val="22"/>
          <w:szCs w:val="22"/>
        </w:rPr>
        <w:t>Arturo Morgado García</w:t>
      </w:r>
      <w:r w:rsidR="00EA05BF">
        <w:rPr>
          <w:rFonts w:ascii="Garamond" w:hAnsi="Garamond"/>
        </w:rPr>
        <w:t xml:space="preserve">; </w:t>
      </w:r>
      <w:r w:rsidRPr="00D43AE5">
        <w:rPr>
          <w:rFonts w:ascii="Garamond" w:hAnsi="Garamond"/>
          <w:sz w:val="22"/>
          <w:szCs w:val="22"/>
        </w:rPr>
        <w:t xml:space="preserve">Ana Mª </w:t>
      </w:r>
      <w:proofErr w:type="spellStart"/>
      <w:r w:rsidRPr="00D43AE5">
        <w:rPr>
          <w:rFonts w:ascii="Garamond" w:hAnsi="Garamond"/>
          <w:sz w:val="22"/>
          <w:szCs w:val="22"/>
        </w:rPr>
        <w:t>Niveau</w:t>
      </w:r>
      <w:proofErr w:type="spellEnd"/>
      <w:r w:rsidRPr="00D43AE5">
        <w:rPr>
          <w:rFonts w:ascii="Garamond" w:hAnsi="Garamond"/>
          <w:sz w:val="22"/>
          <w:szCs w:val="22"/>
        </w:rPr>
        <w:t xml:space="preserve"> de </w:t>
      </w:r>
      <w:proofErr w:type="spellStart"/>
      <w:r w:rsidRPr="00D43AE5">
        <w:rPr>
          <w:rFonts w:ascii="Garamond" w:hAnsi="Garamond"/>
          <w:sz w:val="22"/>
          <w:szCs w:val="22"/>
        </w:rPr>
        <w:t>Villedary</w:t>
      </w:r>
      <w:proofErr w:type="spellEnd"/>
      <w:r w:rsidRPr="00D43AE5">
        <w:rPr>
          <w:rFonts w:ascii="Garamond" w:hAnsi="Garamond"/>
          <w:sz w:val="22"/>
          <w:szCs w:val="22"/>
        </w:rPr>
        <w:t xml:space="preserve"> y Mariñas</w:t>
      </w:r>
      <w:r>
        <w:rPr>
          <w:rFonts w:ascii="Garamond" w:hAnsi="Garamond"/>
          <w:sz w:val="22"/>
          <w:szCs w:val="22"/>
        </w:rPr>
        <w:t>;</w:t>
      </w:r>
      <w:r w:rsidRPr="002C1E42">
        <w:rPr>
          <w:rFonts w:ascii="Garamond" w:hAnsi="Garamond"/>
          <w:sz w:val="22"/>
          <w:szCs w:val="22"/>
        </w:rPr>
        <w:t xml:space="preserve"> </w:t>
      </w:r>
      <w:r w:rsidRPr="00D43AE5">
        <w:rPr>
          <w:rFonts w:ascii="Garamond" w:hAnsi="Garamond"/>
          <w:sz w:val="22"/>
          <w:szCs w:val="22"/>
        </w:rPr>
        <w:t xml:space="preserve">Javier </w:t>
      </w:r>
      <w:proofErr w:type="spellStart"/>
      <w:r w:rsidRPr="00D43AE5">
        <w:rPr>
          <w:rFonts w:ascii="Garamond" w:hAnsi="Garamond"/>
          <w:sz w:val="22"/>
          <w:szCs w:val="22"/>
        </w:rPr>
        <w:t>Ortola</w:t>
      </w:r>
      <w:proofErr w:type="spellEnd"/>
      <w:r w:rsidRPr="00D43AE5">
        <w:rPr>
          <w:rFonts w:ascii="Garamond" w:hAnsi="Garamond"/>
          <w:sz w:val="22"/>
          <w:szCs w:val="22"/>
        </w:rPr>
        <w:t xml:space="preserve"> Salas</w:t>
      </w:r>
      <w:r>
        <w:rPr>
          <w:rFonts w:ascii="Garamond" w:hAnsi="Garamond"/>
          <w:sz w:val="22"/>
          <w:szCs w:val="22"/>
        </w:rPr>
        <w:t xml:space="preserve">; </w:t>
      </w:r>
      <w:proofErr w:type="spellStart"/>
      <w:r w:rsidRPr="00D43AE5">
        <w:rPr>
          <w:rFonts w:ascii="Garamond" w:hAnsi="Garamond"/>
          <w:sz w:val="22"/>
          <w:szCs w:val="22"/>
        </w:rPr>
        <w:t>Lilyam</w:t>
      </w:r>
      <w:proofErr w:type="spellEnd"/>
      <w:r w:rsidRPr="00D43AE5">
        <w:rPr>
          <w:rFonts w:ascii="Garamond" w:hAnsi="Garamond"/>
          <w:sz w:val="22"/>
          <w:szCs w:val="22"/>
        </w:rPr>
        <w:t xml:space="preserve"> Padrón Reyes</w:t>
      </w:r>
      <w:r>
        <w:rPr>
          <w:rFonts w:ascii="Garamond" w:hAnsi="Garamond"/>
          <w:sz w:val="22"/>
          <w:szCs w:val="22"/>
        </w:rPr>
        <w:t>;</w:t>
      </w:r>
      <w:r w:rsidRPr="002C1E42">
        <w:rPr>
          <w:rFonts w:ascii="Garamond" w:hAnsi="Garamond"/>
          <w:sz w:val="22"/>
          <w:szCs w:val="22"/>
        </w:rPr>
        <w:t xml:space="preserve"> </w:t>
      </w:r>
      <w:r w:rsidRPr="00D43AE5">
        <w:rPr>
          <w:rFonts w:ascii="Garamond" w:hAnsi="Garamond"/>
          <w:sz w:val="22"/>
          <w:szCs w:val="22"/>
        </w:rPr>
        <w:t>María de los Ángeles Pascual Sánchez</w:t>
      </w:r>
      <w:r>
        <w:rPr>
          <w:rFonts w:ascii="Garamond" w:hAnsi="Garamond"/>
          <w:sz w:val="22"/>
          <w:szCs w:val="22"/>
        </w:rPr>
        <w:t xml:space="preserve">; José Luis Portillo Sotelo; </w:t>
      </w:r>
      <w:r w:rsidR="00EA05BF" w:rsidRPr="00D43AE5">
        <w:rPr>
          <w:rFonts w:ascii="Garamond" w:hAnsi="Garamond"/>
          <w:sz w:val="22"/>
          <w:szCs w:val="22"/>
        </w:rPr>
        <w:t>José Ramos Muñoz</w:t>
      </w:r>
      <w:r w:rsidR="00EA05BF">
        <w:rPr>
          <w:rFonts w:ascii="Garamond" w:hAnsi="Garamond"/>
        </w:rPr>
        <w:t xml:space="preserve">; </w:t>
      </w:r>
      <w:r>
        <w:rPr>
          <w:rFonts w:ascii="Garamond" w:hAnsi="Garamond"/>
          <w:sz w:val="22"/>
          <w:szCs w:val="22"/>
        </w:rPr>
        <w:t xml:space="preserve">José Alberto </w:t>
      </w:r>
      <w:proofErr w:type="spellStart"/>
      <w:r>
        <w:rPr>
          <w:rFonts w:ascii="Garamond" w:hAnsi="Garamond"/>
          <w:sz w:val="22"/>
          <w:szCs w:val="22"/>
        </w:rPr>
        <w:t>Retamosa</w:t>
      </w:r>
      <w:proofErr w:type="spellEnd"/>
      <w:r>
        <w:rPr>
          <w:rFonts w:ascii="Garamond" w:hAnsi="Garamond"/>
          <w:sz w:val="22"/>
          <w:szCs w:val="22"/>
        </w:rPr>
        <w:t xml:space="preserve"> Gámez; </w:t>
      </w:r>
      <w:r w:rsidRPr="00D43AE5">
        <w:rPr>
          <w:rFonts w:ascii="Garamond" w:hAnsi="Garamond"/>
          <w:sz w:val="22"/>
          <w:szCs w:val="22"/>
        </w:rPr>
        <w:t xml:space="preserve">Joaquín </w:t>
      </w:r>
      <w:proofErr w:type="spellStart"/>
      <w:r w:rsidRPr="00D43AE5">
        <w:rPr>
          <w:rFonts w:ascii="Garamond" w:hAnsi="Garamond"/>
          <w:sz w:val="22"/>
          <w:szCs w:val="22"/>
        </w:rPr>
        <w:t>Ritoré</w:t>
      </w:r>
      <w:proofErr w:type="spellEnd"/>
      <w:r w:rsidRPr="00D43AE5">
        <w:rPr>
          <w:rFonts w:ascii="Garamond" w:hAnsi="Garamond"/>
          <w:sz w:val="22"/>
          <w:szCs w:val="22"/>
        </w:rPr>
        <w:t xml:space="preserve"> Ponce</w:t>
      </w:r>
      <w:r>
        <w:rPr>
          <w:rFonts w:ascii="Garamond" w:hAnsi="Garamond"/>
          <w:sz w:val="22"/>
          <w:szCs w:val="22"/>
        </w:rPr>
        <w:t xml:space="preserve">; </w:t>
      </w:r>
      <w:r w:rsidRPr="00D43AE5">
        <w:rPr>
          <w:rFonts w:ascii="Garamond" w:hAnsi="Garamond"/>
          <w:sz w:val="22"/>
          <w:szCs w:val="22"/>
        </w:rPr>
        <w:t>Enrique Ruiz Pilares</w:t>
      </w:r>
      <w:r>
        <w:rPr>
          <w:rFonts w:ascii="Garamond" w:hAnsi="Garamond"/>
          <w:sz w:val="22"/>
          <w:szCs w:val="22"/>
        </w:rPr>
        <w:t xml:space="preserve">; </w:t>
      </w:r>
      <w:r w:rsidR="00EA05BF" w:rsidRPr="00D43AE5">
        <w:rPr>
          <w:rFonts w:ascii="Garamond" w:hAnsi="Garamond"/>
          <w:sz w:val="22"/>
          <w:szCs w:val="22"/>
        </w:rPr>
        <w:t xml:space="preserve">Rafael Sánchez </w:t>
      </w:r>
      <w:proofErr w:type="spellStart"/>
      <w:r w:rsidR="00EA05BF" w:rsidRPr="00D43AE5">
        <w:rPr>
          <w:rFonts w:ascii="Garamond" w:hAnsi="Garamond"/>
          <w:sz w:val="22"/>
          <w:szCs w:val="22"/>
        </w:rPr>
        <w:t>Sau</w:t>
      </w:r>
      <w:r w:rsidR="00EA05BF">
        <w:rPr>
          <w:rFonts w:ascii="Garamond" w:hAnsi="Garamond"/>
        </w:rPr>
        <w:t>s</w:t>
      </w:r>
      <w:proofErr w:type="spellEnd"/>
      <w:r w:rsidR="00EA05BF">
        <w:rPr>
          <w:rFonts w:ascii="Garamond" w:hAnsi="Garamond"/>
        </w:rPr>
        <w:t xml:space="preserve">; </w:t>
      </w:r>
      <w:proofErr w:type="spellStart"/>
      <w:r w:rsidR="00EA05BF" w:rsidRPr="00D43AE5">
        <w:rPr>
          <w:rFonts w:ascii="Garamond" w:hAnsi="Garamond"/>
          <w:sz w:val="22"/>
          <w:szCs w:val="22"/>
        </w:rPr>
        <w:t>Mohand</w:t>
      </w:r>
      <w:proofErr w:type="spellEnd"/>
      <w:r w:rsidR="00EA05BF" w:rsidRPr="00D43AE5">
        <w:rPr>
          <w:rFonts w:ascii="Garamond" w:hAnsi="Garamond"/>
          <w:sz w:val="22"/>
          <w:szCs w:val="22"/>
        </w:rPr>
        <w:t xml:space="preserve"> </w:t>
      </w:r>
      <w:proofErr w:type="spellStart"/>
      <w:r w:rsidR="00EA05BF" w:rsidRPr="00D43AE5">
        <w:rPr>
          <w:rFonts w:ascii="Garamond" w:hAnsi="Garamond"/>
          <w:sz w:val="22"/>
          <w:szCs w:val="22"/>
        </w:rPr>
        <w:t>Tilmatine</w:t>
      </w:r>
      <w:proofErr w:type="spellEnd"/>
      <w:r w:rsidR="00EA05BF">
        <w:rPr>
          <w:rFonts w:ascii="Garamond" w:hAnsi="Garamond"/>
        </w:rPr>
        <w:t xml:space="preserve">; </w:t>
      </w:r>
      <w:r w:rsidRPr="00D43AE5">
        <w:rPr>
          <w:rFonts w:ascii="Garamond" w:hAnsi="Garamond"/>
          <w:sz w:val="22"/>
          <w:szCs w:val="22"/>
        </w:rPr>
        <w:t xml:space="preserve">Eduardo </w:t>
      </w:r>
      <w:proofErr w:type="spellStart"/>
      <w:r w:rsidRPr="00D43AE5">
        <w:rPr>
          <w:rFonts w:ascii="Garamond" w:hAnsi="Garamond"/>
          <w:sz w:val="22"/>
          <w:szCs w:val="22"/>
        </w:rPr>
        <w:t>Vijande</w:t>
      </w:r>
      <w:proofErr w:type="spellEnd"/>
      <w:r w:rsidRPr="00D43AE5">
        <w:rPr>
          <w:rFonts w:ascii="Garamond" w:hAnsi="Garamond"/>
          <w:sz w:val="22"/>
          <w:szCs w:val="22"/>
        </w:rPr>
        <w:t xml:space="preserve"> Vila</w:t>
      </w:r>
      <w:r>
        <w:rPr>
          <w:rFonts w:ascii="Garamond" w:hAnsi="Garamond"/>
        </w:rPr>
        <w:t>.</w:t>
      </w:r>
    </w:p>
    <w:p w14:paraId="5E1E453F" w14:textId="4A53634B" w:rsidR="000D2D4F" w:rsidRDefault="000D2D4F" w:rsidP="001140DB">
      <w:pPr>
        <w:pStyle w:val="Default"/>
        <w:contextualSpacing/>
        <w:jc w:val="both"/>
        <w:rPr>
          <w:rFonts w:ascii="Garamond" w:hAnsi="Garamond"/>
        </w:rPr>
      </w:pPr>
    </w:p>
    <w:p w14:paraId="7C15132D" w14:textId="030CA069" w:rsidR="000D2D4F" w:rsidRPr="000D2D4F" w:rsidRDefault="000D2D4F" w:rsidP="001140DB">
      <w:pPr>
        <w:pStyle w:val="Default"/>
        <w:contextualSpacing/>
        <w:jc w:val="both"/>
        <w:rPr>
          <w:rFonts w:ascii="Garamond" w:hAnsi="Garamond"/>
          <w:sz w:val="22"/>
          <w:szCs w:val="22"/>
        </w:rPr>
      </w:pPr>
      <w:r w:rsidRPr="000D2D4F">
        <w:rPr>
          <w:rFonts w:ascii="Garamond" w:hAnsi="Garamond"/>
          <w:sz w:val="22"/>
          <w:szCs w:val="22"/>
        </w:rPr>
        <w:t xml:space="preserve">Tras la </w:t>
      </w:r>
      <w:r>
        <w:rPr>
          <w:rFonts w:ascii="Garamond" w:hAnsi="Garamond"/>
          <w:sz w:val="22"/>
          <w:szCs w:val="22"/>
        </w:rPr>
        <w:t xml:space="preserve">reunión virtual que tuvo lugar el 18 de febrero a las 17h 15’ los usuarios que han demandado el uso durante el año </w:t>
      </w:r>
      <w:r w:rsidR="00FE5098">
        <w:rPr>
          <w:rFonts w:ascii="Garamond" w:hAnsi="Garamond"/>
          <w:sz w:val="22"/>
          <w:szCs w:val="22"/>
        </w:rPr>
        <w:t>2021 son siete (</w:t>
      </w:r>
      <w:r w:rsidR="00FE5098" w:rsidRPr="00FE5098">
        <w:rPr>
          <w:rFonts w:ascii="Garamond" w:hAnsi="Garamond"/>
          <w:sz w:val="22"/>
          <w:szCs w:val="22"/>
        </w:rPr>
        <w:t xml:space="preserve">Darío Bernal Casasola; Felipe Cerezo </w:t>
      </w:r>
      <w:proofErr w:type="spellStart"/>
      <w:r w:rsidR="00FE5098" w:rsidRPr="00FE5098">
        <w:rPr>
          <w:rFonts w:ascii="Garamond" w:hAnsi="Garamond"/>
          <w:sz w:val="22"/>
          <w:szCs w:val="22"/>
        </w:rPr>
        <w:t>Andreo</w:t>
      </w:r>
      <w:proofErr w:type="spellEnd"/>
      <w:r w:rsidR="00FE5098" w:rsidRPr="00FE5098">
        <w:rPr>
          <w:rFonts w:ascii="Garamond" w:hAnsi="Garamond"/>
          <w:sz w:val="22"/>
          <w:szCs w:val="22"/>
        </w:rPr>
        <w:t xml:space="preserve">; José Juan Díaz Rodríguez;  Salvador Domínguez-Bella; Elena Moreno Pulido; José Ramos Muñoz; Eduardo </w:t>
      </w:r>
      <w:proofErr w:type="spellStart"/>
      <w:r w:rsidR="00FE5098" w:rsidRPr="00FE5098">
        <w:rPr>
          <w:rFonts w:ascii="Garamond" w:hAnsi="Garamond"/>
          <w:sz w:val="22"/>
          <w:szCs w:val="22"/>
        </w:rPr>
        <w:t>Vijande</w:t>
      </w:r>
      <w:proofErr w:type="spellEnd"/>
      <w:r w:rsidR="00FE5098" w:rsidRPr="00FE5098">
        <w:rPr>
          <w:rFonts w:ascii="Garamond" w:hAnsi="Garamond"/>
          <w:sz w:val="22"/>
          <w:szCs w:val="22"/>
        </w:rPr>
        <w:t xml:space="preserve"> Vila</w:t>
      </w:r>
      <w:r w:rsidR="00FE5098">
        <w:rPr>
          <w:rFonts w:ascii="Garamond" w:hAnsi="Garamond"/>
          <w:sz w:val="22"/>
          <w:szCs w:val="22"/>
        </w:rPr>
        <w:t xml:space="preserve">; pudiéndose incluir además como conductores los investigadores </w:t>
      </w:r>
      <w:proofErr w:type="spellStart"/>
      <w:r w:rsidR="00FE5098">
        <w:rPr>
          <w:rFonts w:ascii="Garamond" w:hAnsi="Garamond"/>
          <w:sz w:val="22"/>
          <w:szCs w:val="22"/>
        </w:rPr>
        <w:t>predoctorales</w:t>
      </w:r>
      <w:proofErr w:type="spellEnd"/>
      <w:r w:rsidR="00FE5098">
        <w:rPr>
          <w:rFonts w:ascii="Garamond" w:hAnsi="Garamond"/>
          <w:sz w:val="22"/>
          <w:szCs w:val="22"/>
        </w:rPr>
        <w:t xml:space="preserve"> </w:t>
      </w:r>
      <w:r w:rsidR="00FE5098" w:rsidRPr="00FE5098">
        <w:rPr>
          <w:rFonts w:ascii="Garamond" w:hAnsi="Garamond"/>
          <w:sz w:val="22"/>
          <w:szCs w:val="22"/>
        </w:rPr>
        <w:t>Diego Fernández Sánchez; José Luis Portillo Sotelo</w:t>
      </w:r>
      <w:r w:rsidR="00FE5098">
        <w:rPr>
          <w:rFonts w:ascii="Garamond" w:hAnsi="Garamond"/>
          <w:sz w:val="22"/>
          <w:szCs w:val="22"/>
        </w:rPr>
        <w:t xml:space="preserve"> y</w:t>
      </w:r>
      <w:r w:rsidR="00FE5098" w:rsidRPr="00FE5098">
        <w:rPr>
          <w:rFonts w:ascii="Garamond" w:hAnsi="Garamond"/>
          <w:sz w:val="22"/>
          <w:szCs w:val="22"/>
        </w:rPr>
        <w:t xml:space="preserve"> José Alberto </w:t>
      </w:r>
      <w:proofErr w:type="spellStart"/>
      <w:r w:rsidR="00FE5098" w:rsidRPr="00FE5098">
        <w:rPr>
          <w:rFonts w:ascii="Garamond" w:hAnsi="Garamond"/>
          <w:sz w:val="22"/>
          <w:szCs w:val="22"/>
        </w:rPr>
        <w:t>Retamosa</w:t>
      </w:r>
      <w:proofErr w:type="spellEnd"/>
      <w:r w:rsidR="00FE5098" w:rsidRPr="00FE5098">
        <w:rPr>
          <w:rFonts w:ascii="Garamond" w:hAnsi="Garamond"/>
          <w:sz w:val="22"/>
          <w:szCs w:val="22"/>
        </w:rPr>
        <w:t xml:space="preserve"> Gámez</w:t>
      </w:r>
      <w:r w:rsidR="00FE5098">
        <w:rPr>
          <w:rFonts w:ascii="Garamond" w:hAnsi="Garamond"/>
          <w:sz w:val="22"/>
          <w:szCs w:val="22"/>
        </w:rPr>
        <w:t>).</w:t>
      </w:r>
    </w:p>
    <w:p w14:paraId="471A1C39" w14:textId="1E93F3B8" w:rsidR="00EA05BF" w:rsidRDefault="00EA05BF" w:rsidP="001140DB">
      <w:pPr>
        <w:spacing w:line="240" w:lineRule="auto"/>
        <w:contextualSpacing/>
        <w:rPr>
          <w:rFonts w:ascii="Garamond" w:hAnsi="Garamond"/>
        </w:rPr>
      </w:pPr>
    </w:p>
    <w:p w14:paraId="2CF99B68" w14:textId="79F63491" w:rsidR="001140DB" w:rsidRDefault="001140DB" w:rsidP="00D3742D">
      <w:pPr>
        <w:spacing w:line="240" w:lineRule="auto"/>
        <w:ind w:firstLine="360"/>
        <w:contextualSpacing/>
        <w:jc w:val="both"/>
        <w:rPr>
          <w:rFonts w:ascii="Garamond" w:hAnsi="Garamond"/>
        </w:rPr>
      </w:pPr>
      <w:r>
        <w:rPr>
          <w:rFonts w:ascii="Garamond" w:hAnsi="Garamond"/>
        </w:rPr>
        <w:t>Los requisitos que han de cumplir los usuarios (=</w:t>
      </w:r>
      <w:r w:rsidR="00D3742D">
        <w:rPr>
          <w:rFonts w:ascii="Garamond" w:hAnsi="Garamond"/>
        </w:rPr>
        <w:t xml:space="preserve"> </w:t>
      </w:r>
      <w:r>
        <w:rPr>
          <w:rFonts w:ascii="Garamond" w:hAnsi="Garamond"/>
        </w:rPr>
        <w:t>conductor</w:t>
      </w:r>
      <w:r w:rsidR="007712EB">
        <w:rPr>
          <w:rFonts w:ascii="Garamond" w:hAnsi="Garamond"/>
        </w:rPr>
        <w:t>/r</w:t>
      </w:r>
      <w:r>
        <w:rPr>
          <w:rFonts w:ascii="Garamond" w:hAnsi="Garamond"/>
        </w:rPr>
        <w:t>es responsables del préstamo) en el momento de hacer la petición y durante el tiempo de uso</w:t>
      </w:r>
      <w:r w:rsidR="00D3742D">
        <w:rPr>
          <w:rFonts w:ascii="Garamond" w:hAnsi="Garamond"/>
        </w:rPr>
        <w:t>;</w:t>
      </w:r>
      <w:r w:rsidR="007712EB">
        <w:rPr>
          <w:rFonts w:ascii="Garamond" w:hAnsi="Garamond"/>
        </w:rPr>
        <w:t xml:space="preserve"> </w:t>
      </w:r>
      <w:r w:rsidR="00580FFD">
        <w:rPr>
          <w:rFonts w:ascii="Garamond" w:hAnsi="Garamond"/>
        </w:rPr>
        <w:t>y los compromisos que se adquieren</w:t>
      </w:r>
      <w:r>
        <w:rPr>
          <w:rFonts w:ascii="Garamond" w:hAnsi="Garamond"/>
        </w:rPr>
        <w:t xml:space="preserve"> son los siguientes:</w:t>
      </w:r>
    </w:p>
    <w:p w14:paraId="6E76F0CE" w14:textId="4269B826" w:rsidR="00D46D17" w:rsidRDefault="00580FFD" w:rsidP="001140DB">
      <w:pPr>
        <w:pStyle w:val="Prrafodelista"/>
        <w:numPr>
          <w:ilvl w:val="0"/>
          <w:numId w:val="3"/>
        </w:numPr>
        <w:spacing w:line="240" w:lineRule="auto"/>
        <w:jc w:val="both"/>
        <w:rPr>
          <w:rFonts w:ascii="Garamond" w:hAnsi="Garamond"/>
        </w:rPr>
      </w:pPr>
      <w:r>
        <w:rPr>
          <w:rFonts w:ascii="Garamond" w:hAnsi="Garamond"/>
        </w:rPr>
        <w:t xml:space="preserve">Disponer de </w:t>
      </w:r>
      <w:r w:rsidR="00EA05BF">
        <w:rPr>
          <w:rFonts w:ascii="Garamond" w:hAnsi="Garamond"/>
        </w:rPr>
        <w:t>Carnet de Conducir con al menos 5 años de experiencia.</w:t>
      </w:r>
    </w:p>
    <w:p w14:paraId="4812A978" w14:textId="6A391122" w:rsidR="00EA05BF" w:rsidRDefault="002C1E42" w:rsidP="001140DB">
      <w:pPr>
        <w:pStyle w:val="Prrafodelista"/>
        <w:numPr>
          <w:ilvl w:val="0"/>
          <w:numId w:val="3"/>
        </w:numPr>
        <w:spacing w:line="240" w:lineRule="auto"/>
        <w:jc w:val="both"/>
        <w:rPr>
          <w:rFonts w:ascii="Garamond" w:hAnsi="Garamond"/>
        </w:rPr>
      </w:pPr>
      <w:r>
        <w:rPr>
          <w:rFonts w:ascii="Garamond" w:hAnsi="Garamond"/>
        </w:rPr>
        <w:t>C</w:t>
      </w:r>
      <w:r w:rsidR="00580FFD">
        <w:rPr>
          <w:rFonts w:ascii="Garamond" w:hAnsi="Garamond"/>
        </w:rPr>
        <w:t>ontar con un c</w:t>
      </w:r>
      <w:r>
        <w:rPr>
          <w:rFonts w:ascii="Garamond" w:hAnsi="Garamond"/>
        </w:rPr>
        <w:t xml:space="preserve">ontrato en vigor </w:t>
      </w:r>
      <w:r w:rsidR="00580FFD">
        <w:rPr>
          <w:rFonts w:ascii="Garamond" w:hAnsi="Garamond"/>
        </w:rPr>
        <w:t xml:space="preserve">a tiempo completo </w:t>
      </w:r>
      <w:r>
        <w:rPr>
          <w:rFonts w:ascii="Garamond" w:hAnsi="Garamond"/>
        </w:rPr>
        <w:t>con la Universidad de Cádiz</w:t>
      </w:r>
      <w:r w:rsidR="001140DB">
        <w:rPr>
          <w:rFonts w:ascii="Garamond" w:hAnsi="Garamond"/>
        </w:rPr>
        <w:t>.</w:t>
      </w:r>
    </w:p>
    <w:p w14:paraId="36828CA0" w14:textId="168D09B7" w:rsidR="009E661B" w:rsidRPr="00D35362" w:rsidRDefault="009E661B" w:rsidP="001140DB">
      <w:pPr>
        <w:pStyle w:val="Prrafodelista"/>
        <w:numPr>
          <w:ilvl w:val="0"/>
          <w:numId w:val="3"/>
        </w:numPr>
        <w:spacing w:line="240" w:lineRule="auto"/>
        <w:jc w:val="both"/>
        <w:rPr>
          <w:rFonts w:ascii="Garamond" w:hAnsi="Garamond"/>
          <w:color w:val="000000" w:themeColor="text1"/>
        </w:rPr>
      </w:pPr>
      <w:r>
        <w:rPr>
          <w:rFonts w:ascii="Garamond" w:hAnsi="Garamond"/>
        </w:rPr>
        <w:t xml:space="preserve">Ser miembro del PDI de la Universidad de Cádiz, contando con </w:t>
      </w:r>
      <w:r w:rsidRPr="00D35362">
        <w:rPr>
          <w:rFonts w:ascii="Garamond" w:hAnsi="Garamond"/>
          <w:color w:val="000000" w:themeColor="text1"/>
        </w:rPr>
        <w:t>el grado de Doctor.</w:t>
      </w:r>
      <w:r w:rsidR="00D35362">
        <w:rPr>
          <w:rFonts w:ascii="Garamond" w:hAnsi="Garamond"/>
          <w:color w:val="000000" w:themeColor="text1"/>
        </w:rPr>
        <w:t xml:space="preserve"> También se contempla el uso por parte de los investigadores </w:t>
      </w:r>
      <w:proofErr w:type="spellStart"/>
      <w:r w:rsidR="00D35362">
        <w:rPr>
          <w:rFonts w:ascii="Garamond" w:hAnsi="Garamond"/>
          <w:color w:val="000000" w:themeColor="text1"/>
        </w:rPr>
        <w:t>predoctorales</w:t>
      </w:r>
      <w:proofErr w:type="spellEnd"/>
      <w:r w:rsidR="00D35362">
        <w:rPr>
          <w:rFonts w:ascii="Garamond" w:hAnsi="Garamond"/>
          <w:color w:val="000000" w:themeColor="text1"/>
        </w:rPr>
        <w:t xml:space="preserve"> con contrato, en cuyo caso ha de firmar su petición el </w:t>
      </w:r>
      <w:r w:rsidR="004E293B">
        <w:rPr>
          <w:rFonts w:ascii="Garamond" w:hAnsi="Garamond"/>
          <w:color w:val="000000" w:themeColor="text1"/>
        </w:rPr>
        <w:t>t</w:t>
      </w:r>
      <w:r w:rsidR="00D35362">
        <w:rPr>
          <w:rFonts w:ascii="Garamond" w:hAnsi="Garamond"/>
          <w:color w:val="000000" w:themeColor="text1"/>
        </w:rPr>
        <w:t xml:space="preserve">utor o responsable de los mismos, haciéndose cargo de los costes. </w:t>
      </w:r>
    </w:p>
    <w:p w14:paraId="6E1D9431" w14:textId="04CB8BB7" w:rsidR="002B41D7" w:rsidRDefault="00580FFD" w:rsidP="002B41D7">
      <w:pPr>
        <w:pStyle w:val="Prrafodelista"/>
        <w:numPr>
          <w:ilvl w:val="0"/>
          <w:numId w:val="3"/>
        </w:numPr>
        <w:spacing w:line="240" w:lineRule="auto"/>
        <w:jc w:val="both"/>
        <w:rPr>
          <w:rFonts w:ascii="Garamond" w:hAnsi="Garamond"/>
          <w:lang w:val="es-ES_tradnl"/>
        </w:rPr>
      </w:pPr>
      <w:r>
        <w:rPr>
          <w:rFonts w:ascii="Garamond" w:hAnsi="Garamond"/>
        </w:rPr>
        <w:t>Haber asumido</w:t>
      </w:r>
      <w:r w:rsidR="002B41D7">
        <w:rPr>
          <w:rFonts w:ascii="Garamond" w:hAnsi="Garamond"/>
        </w:rPr>
        <w:t xml:space="preserve"> al inicio de cada año la parte alícuota que se corresponda de los gastos de mantenimiento del vehículo entre todos los usuarios (</w:t>
      </w:r>
      <w:r w:rsidR="002B41D7" w:rsidRPr="002B41D7">
        <w:rPr>
          <w:rFonts w:ascii="Garamond" w:hAnsi="Garamond"/>
          <w:lang w:val="es-ES_tradnl"/>
        </w:rPr>
        <w:t>seguro a todo riesgo sin franquicia</w:t>
      </w:r>
      <w:r w:rsidR="002B41D7">
        <w:rPr>
          <w:rFonts w:ascii="Garamond" w:hAnsi="Garamond"/>
          <w:lang w:val="es-ES_tradnl"/>
        </w:rPr>
        <w:t xml:space="preserve">, </w:t>
      </w:r>
      <w:r w:rsidR="002B41D7" w:rsidRPr="002B41D7">
        <w:rPr>
          <w:rFonts w:ascii="Garamond" w:hAnsi="Garamond"/>
          <w:lang w:val="es-ES_tradnl"/>
        </w:rPr>
        <w:t xml:space="preserve"> impuestos municipales</w:t>
      </w:r>
      <w:r w:rsidR="002B41D7">
        <w:rPr>
          <w:rFonts w:ascii="Garamond" w:hAnsi="Garamond"/>
          <w:lang w:val="es-ES_tradnl"/>
        </w:rPr>
        <w:t xml:space="preserve"> y otros gastos</w:t>
      </w:r>
      <w:r w:rsidR="0070275B">
        <w:rPr>
          <w:rFonts w:ascii="Garamond" w:hAnsi="Garamond"/>
          <w:lang w:val="es-ES_tradnl"/>
        </w:rPr>
        <w:t xml:space="preserve"> -lonas de protección,</w:t>
      </w:r>
      <w:r w:rsidR="00FE5098">
        <w:rPr>
          <w:rFonts w:ascii="Garamond" w:hAnsi="Garamond"/>
          <w:lang w:val="es-ES_tradnl"/>
        </w:rPr>
        <w:t xml:space="preserve"> forros, cinchas, </w:t>
      </w:r>
      <w:proofErr w:type="spellStart"/>
      <w:r w:rsidR="00FE5098">
        <w:rPr>
          <w:rFonts w:ascii="Garamond" w:hAnsi="Garamond"/>
          <w:lang w:val="es-ES_tradnl"/>
        </w:rPr>
        <w:t>brodas</w:t>
      </w:r>
      <w:proofErr w:type="spellEnd"/>
      <w:r w:rsidR="00FE5098">
        <w:rPr>
          <w:rFonts w:ascii="Garamond" w:hAnsi="Garamond"/>
          <w:lang w:val="es-ES_tradnl"/>
        </w:rPr>
        <w:t>,</w:t>
      </w:r>
      <w:r w:rsidR="0070275B">
        <w:rPr>
          <w:rFonts w:ascii="Garamond" w:hAnsi="Garamond"/>
          <w:lang w:val="es-ES_tradnl"/>
        </w:rPr>
        <w:t xml:space="preserve"> cajero de llaves…-</w:t>
      </w:r>
      <w:r w:rsidR="002B41D7">
        <w:rPr>
          <w:rFonts w:ascii="Garamond" w:hAnsi="Garamond"/>
          <w:lang w:val="es-ES_tradnl"/>
        </w:rPr>
        <w:t>, estimados en unos 1500 euros/año</w:t>
      </w:r>
      <w:r w:rsidR="002B41D7" w:rsidRPr="002B41D7">
        <w:rPr>
          <w:rFonts w:ascii="Garamond" w:hAnsi="Garamond"/>
          <w:lang w:val="es-ES_tradnl"/>
        </w:rPr>
        <w:t xml:space="preserve">). </w:t>
      </w:r>
      <w:r w:rsidR="00CA2479">
        <w:rPr>
          <w:rFonts w:ascii="Garamond" w:hAnsi="Garamond"/>
          <w:lang w:val="es-ES_tradnl"/>
        </w:rPr>
        <w:t xml:space="preserve">Se dividirán los gastos de manera proporcional entre el número de </w:t>
      </w:r>
      <w:r w:rsidR="00FE5098">
        <w:rPr>
          <w:rFonts w:ascii="Garamond" w:hAnsi="Garamond"/>
          <w:lang w:val="es-ES_tradnl"/>
        </w:rPr>
        <w:t>conductores durante cada anualidad</w:t>
      </w:r>
      <w:r w:rsidR="00CA2479">
        <w:rPr>
          <w:rFonts w:ascii="Garamond" w:hAnsi="Garamond"/>
          <w:lang w:val="es-ES_tradnl"/>
        </w:rPr>
        <w:t>.</w:t>
      </w:r>
    </w:p>
    <w:p w14:paraId="59F44982" w14:textId="41084C95" w:rsidR="00580FFD" w:rsidRDefault="00580FFD" w:rsidP="00580FFD">
      <w:pPr>
        <w:pStyle w:val="Prrafodelista"/>
        <w:numPr>
          <w:ilvl w:val="0"/>
          <w:numId w:val="3"/>
        </w:numPr>
        <w:spacing w:line="240" w:lineRule="auto"/>
        <w:jc w:val="both"/>
        <w:rPr>
          <w:rFonts w:ascii="Garamond" w:hAnsi="Garamond"/>
        </w:rPr>
      </w:pPr>
      <w:r>
        <w:rPr>
          <w:rFonts w:ascii="Garamond" w:hAnsi="Garamond"/>
        </w:rPr>
        <w:t>Asumir todas las responsabilidades civiles y penales derivadas de su uso incorrecto</w:t>
      </w:r>
      <w:r w:rsidR="007712EB">
        <w:rPr>
          <w:rFonts w:ascii="Garamond" w:hAnsi="Garamond"/>
        </w:rPr>
        <w:t>, y los gastos derivados (multas…)</w:t>
      </w:r>
      <w:r>
        <w:rPr>
          <w:rFonts w:ascii="Garamond" w:hAnsi="Garamond"/>
        </w:rPr>
        <w:t>.</w:t>
      </w:r>
    </w:p>
    <w:p w14:paraId="2470F208" w14:textId="65A3FAAF" w:rsidR="00CA2479" w:rsidRDefault="00580FFD" w:rsidP="00580FFD">
      <w:pPr>
        <w:pStyle w:val="Prrafodelista"/>
        <w:numPr>
          <w:ilvl w:val="0"/>
          <w:numId w:val="3"/>
        </w:numPr>
        <w:spacing w:line="240" w:lineRule="auto"/>
        <w:jc w:val="both"/>
        <w:rPr>
          <w:rFonts w:ascii="Garamond" w:hAnsi="Garamond"/>
          <w:lang w:val="es-ES_tradnl"/>
        </w:rPr>
      </w:pPr>
      <w:r>
        <w:rPr>
          <w:rFonts w:ascii="Garamond" w:hAnsi="Garamond"/>
          <w:lang w:val="es-ES_tradnl"/>
        </w:rPr>
        <w:lastRenderedPageBreak/>
        <w:t>Mantener el vehículo cuidado y limpio, y devolverlo al garaje en el mismo estado en el cual se entregó. En caso de avería o desperfectos, e</w:t>
      </w:r>
      <w:r w:rsidRPr="00580FFD">
        <w:rPr>
          <w:rFonts w:ascii="Garamond" w:hAnsi="Garamond"/>
          <w:lang w:val="es-ES_tradnl"/>
        </w:rPr>
        <w:t xml:space="preserve">ncargarse de tramitar personalmente las reparaciones con el concesionario correspondiente en caso de ser necesarias (como máximo con 48 horas tras la </w:t>
      </w:r>
      <w:r>
        <w:rPr>
          <w:rFonts w:ascii="Garamond" w:hAnsi="Garamond"/>
          <w:lang w:val="es-ES_tradnl"/>
        </w:rPr>
        <w:t>incidencia</w:t>
      </w:r>
      <w:r w:rsidRPr="00580FFD">
        <w:rPr>
          <w:rFonts w:ascii="Garamond" w:hAnsi="Garamond"/>
          <w:lang w:val="es-ES_tradnl"/>
        </w:rPr>
        <w:t>), e informar de ello por escrito a los responsables de</w:t>
      </w:r>
      <w:r w:rsidR="00D3742D">
        <w:rPr>
          <w:rFonts w:ascii="Garamond" w:hAnsi="Garamond"/>
          <w:lang w:val="es-ES_tradnl"/>
        </w:rPr>
        <w:t xml:space="preserve"> </w:t>
      </w:r>
      <w:r w:rsidRPr="00580FFD">
        <w:rPr>
          <w:rFonts w:ascii="Garamond" w:hAnsi="Garamond"/>
          <w:lang w:val="es-ES_tradnl"/>
        </w:rPr>
        <w:t>l</w:t>
      </w:r>
      <w:r w:rsidR="00D3742D">
        <w:rPr>
          <w:rFonts w:ascii="Garamond" w:hAnsi="Garamond"/>
          <w:lang w:val="es-ES_tradnl"/>
        </w:rPr>
        <w:t>a gestión</w:t>
      </w:r>
      <w:r w:rsidRPr="00580FFD">
        <w:rPr>
          <w:rFonts w:ascii="Garamond" w:hAnsi="Garamond"/>
          <w:lang w:val="es-ES_tradnl"/>
        </w:rPr>
        <w:t xml:space="preserve"> vehículo.</w:t>
      </w:r>
      <w:r w:rsidR="002037F1">
        <w:rPr>
          <w:rFonts w:ascii="Garamond" w:hAnsi="Garamond"/>
          <w:lang w:val="es-ES_tradnl"/>
        </w:rPr>
        <w:t xml:space="preserve"> En caso de necesidad de podrá posponer dicho arreglo una vez obtenida la autorización del responsable del vehículo y la del siguiente usuario autorizado.</w:t>
      </w:r>
    </w:p>
    <w:p w14:paraId="4572D1D6" w14:textId="19CC9270" w:rsidR="00580FFD" w:rsidRDefault="00580FFD" w:rsidP="00D3742D">
      <w:pPr>
        <w:pStyle w:val="Prrafodelista"/>
        <w:spacing w:line="240" w:lineRule="auto"/>
        <w:jc w:val="both"/>
        <w:rPr>
          <w:rFonts w:ascii="Garamond" w:hAnsi="Garamond"/>
          <w:lang w:val="es-ES_tradnl"/>
        </w:rPr>
      </w:pPr>
    </w:p>
    <w:p w14:paraId="581A8770" w14:textId="0CCAA8BC" w:rsidR="00D3742D" w:rsidRDefault="00D3742D" w:rsidP="00D3742D">
      <w:pPr>
        <w:pStyle w:val="Prrafodelista"/>
        <w:spacing w:line="240" w:lineRule="auto"/>
        <w:jc w:val="both"/>
        <w:rPr>
          <w:rFonts w:ascii="Garamond" w:hAnsi="Garamond"/>
          <w:lang w:val="es-ES_tradnl"/>
        </w:rPr>
      </w:pPr>
    </w:p>
    <w:p w14:paraId="2E881DE7" w14:textId="536D555F" w:rsidR="002B41D7" w:rsidRPr="0070275B" w:rsidRDefault="0070275B" w:rsidP="0070275B">
      <w:pPr>
        <w:spacing w:line="240" w:lineRule="auto"/>
        <w:ind w:left="360"/>
        <w:jc w:val="center"/>
        <w:rPr>
          <w:rFonts w:ascii="Garamond" w:hAnsi="Garamond"/>
          <w:b/>
          <w:bCs/>
          <w:lang w:val="es-ES_tradnl"/>
        </w:rPr>
      </w:pPr>
      <w:r w:rsidRPr="0070275B">
        <w:rPr>
          <w:rFonts w:ascii="Garamond" w:hAnsi="Garamond"/>
          <w:b/>
          <w:bCs/>
          <w:lang w:val="es-ES_tradnl"/>
        </w:rPr>
        <w:t>PROCEDIMIENTO DE USO</w:t>
      </w:r>
    </w:p>
    <w:p w14:paraId="570948CB" w14:textId="241FC6E9" w:rsidR="0070275B" w:rsidRDefault="0070275B" w:rsidP="00D3742D">
      <w:pPr>
        <w:spacing w:line="240" w:lineRule="auto"/>
        <w:ind w:left="360" w:firstLine="348"/>
        <w:jc w:val="both"/>
        <w:rPr>
          <w:rFonts w:ascii="Garamond" w:hAnsi="Garamond"/>
          <w:lang w:val="es-ES_tradnl"/>
        </w:rPr>
      </w:pPr>
      <w:r>
        <w:rPr>
          <w:rFonts w:ascii="Garamond" w:hAnsi="Garamond"/>
          <w:lang w:val="es-ES_tradnl"/>
        </w:rPr>
        <w:t xml:space="preserve">Se establecerá una reunión al inicio de cada año natural para que los </w:t>
      </w:r>
      <w:r w:rsidR="00D3742D">
        <w:rPr>
          <w:rFonts w:ascii="Garamond" w:hAnsi="Garamond"/>
          <w:lang w:val="es-ES_tradnl"/>
        </w:rPr>
        <w:t>usuarios</w:t>
      </w:r>
      <w:r>
        <w:rPr>
          <w:rFonts w:ascii="Garamond" w:hAnsi="Garamond"/>
          <w:lang w:val="es-ES_tradnl"/>
        </w:rPr>
        <w:t xml:space="preserve"> </w:t>
      </w:r>
      <w:r w:rsidR="00D3742D">
        <w:rPr>
          <w:rFonts w:ascii="Garamond" w:hAnsi="Garamond"/>
          <w:lang w:val="es-ES_tradnl"/>
        </w:rPr>
        <w:t xml:space="preserve">potenciales </w:t>
      </w:r>
      <w:r w:rsidR="00CA2479">
        <w:rPr>
          <w:rFonts w:ascii="Garamond" w:hAnsi="Garamond"/>
          <w:lang w:val="es-ES_tradnl"/>
        </w:rPr>
        <w:t>manifiesten su interés por utilizar el vehículo</w:t>
      </w:r>
      <w:r w:rsidR="006E60C3">
        <w:rPr>
          <w:rFonts w:ascii="Garamond" w:hAnsi="Garamond"/>
          <w:lang w:val="es-ES_tradnl"/>
        </w:rPr>
        <w:t xml:space="preserve"> y</w:t>
      </w:r>
      <w:r w:rsidR="00580FFD">
        <w:rPr>
          <w:rFonts w:ascii="Garamond" w:hAnsi="Garamond"/>
          <w:lang w:val="es-ES_tradnl"/>
        </w:rPr>
        <w:t xml:space="preserve"> para proceder al abono de los gastos del seguro</w:t>
      </w:r>
      <w:r w:rsidR="00D3742D">
        <w:rPr>
          <w:rFonts w:ascii="Garamond" w:hAnsi="Garamond"/>
          <w:lang w:val="es-ES_tradnl"/>
        </w:rPr>
        <w:t xml:space="preserve"> de manera colegiada -por número de conductores-</w:t>
      </w:r>
      <w:r w:rsidR="00580FFD">
        <w:rPr>
          <w:rFonts w:ascii="Garamond" w:hAnsi="Garamond"/>
          <w:lang w:val="es-ES_tradnl"/>
        </w:rPr>
        <w:t xml:space="preserve"> (antes del 15 de febrero que es la fecha de inicio de la póliza contratada con </w:t>
      </w:r>
      <w:r w:rsidR="00D35362">
        <w:rPr>
          <w:rFonts w:ascii="Garamond" w:hAnsi="Garamond"/>
          <w:lang w:val="es-ES_tradnl"/>
        </w:rPr>
        <w:t xml:space="preserve">FIATC a través de </w:t>
      </w:r>
      <w:r w:rsidR="00580FFD">
        <w:rPr>
          <w:rFonts w:ascii="Garamond" w:hAnsi="Garamond"/>
          <w:lang w:val="es-ES_tradnl"/>
        </w:rPr>
        <w:t>ARTAI, mediadora de seguros en 2021 de la UCA).</w:t>
      </w:r>
    </w:p>
    <w:p w14:paraId="7FE2B12A" w14:textId="14AB0671" w:rsidR="00580FFD" w:rsidRDefault="00580FFD" w:rsidP="00D3742D">
      <w:pPr>
        <w:spacing w:line="240" w:lineRule="auto"/>
        <w:ind w:left="360" w:firstLine="348"/>
        <w:jc w:val="both"/>
        <w:rPr>
          <w:rFonts w:ascii="Garamond" w:hAnsi="Garamond"/>
          <w:lang w:val="es-ES_tradnl"/>
        </w:rPr>
      </w:pPr>
      <w:r>
        <w:rPr>
          <w:rFonts w:ascii="Garamond" w:hAnsi="Garamond"/>
          <w:lang w:val="es-ES_tradnl"/>
        </w:rPr>
        <w:t xml:space="preserve">Se creará un calendario de uso del vehículo, </w:t>
      </w:r>
      <w:r w:rsidR="00A856F8">
        <w:rPr>
          <w:rFonts w:ascii="Garamond" w:hAnsi="Garamond"/>
          <w:lang w:val="es-ES_tradnl"/>
        </w:rPr>
        <w:t xml:space="preserve">el cual estará disponible en la web del LABAP para su consulta en </w:t>
      </w:r>
      <w:r w:rsidR="007712EB">
        <w:rPr>
          <w:rFonts w:ascii="Garamond" w:hAnsi="Garamond"/>
          <w:lang w:val="es-ES_tradnl"/>
        </w:rPr>
        <w:t>línea</w:t>
      </w:r>
      <w:r w:rsidR="00A856F8">
        <w:rPr>
          <w:rFonts w:ascii="Garamond" w:hAnsi="Garamond"/>
          <w:lang w:val="es-ES_tradnl"/>
        </w:rPr>
        <w:t>. La reserva del vehículo se realizará en la citada reunión inicial, pudiéndose ir solicitando a lo largo del todo el año el uso en caso de que el mismo esté disponible, mediante correo electrónico a los responsables y a</w:t>
      </w:r>
      <w:r w:rsidR="006E60C3">
        <w:rPr>
          <w:rFonts w:ascii="Garamond" w:hAnsi="Garamond"/>
          <w:lang w:val="es-ES_tradnl"/>
        </w:rPr>
        <w:t>l LABA</w:t>
      </w:r>
      <w:r w:rsidR="007712EB">
        <w:rPr>
          <w:rFonts w:ascii="Garamond" w:hAnsi="Garamond"/>
          <w:lang w:val="es-ES_tradnl"/>
        </w:rPr>
        <w:t>P</w:t>
      </w:r>
      <w:r w:rsidR="006E60C3">
        <w:rPr>
          <w:rFonts w:ascii="Garamond" w:hAnsi="Garamond"/>
          <w:lang w:val="es-ES_tradnl"/>
        </w:rPr>
        <w:t xml:space="preserve"> (</w:t>
      </w:r>
      <w:r w:rsidR="00A856F8">
        <w:rPr>
          <w:rFonts w:ascii="Garamond" w:hAnsi="Garamond"/>
          <w:lang w:val="es-ES_tradnl"/>
        </w:rPr>
        <w:t>labap.uca.es</w:t>
      </w:r>
      <w:r w:rsidR="006E60C3">
        <w:rPr>
          <w:rFonts w:ascii="Garamond" w:hAnsi="Garamond"/>
          <w:lang w:val="es-ES_tradnl"/>
        </w:rPr>
        <w:t>)</w:t>
      </w:r>
      <w:r w:rsidR="00A856F8">
        <w:rPr>
          <w:rFonts w:ascii="Garamond" w:hAnsi="Garamond"/>
          <w:lang w:val="es-ES_tradnl"/>
        </w:rPr>
        <w:t>. El periodo máximo de reserva para cada actividad está estimado en 1 mes.</w:t>
      </w:r>
      <w:r w:rsidR="002037F1">
        <w:rPr>
          <w:rFonts w:ascii="Garamond" w:hAnsi="Garamond"/>
          <w:lang w:val="es-ES_tradnl"/>
        </w:rPr>
        <w:t xml:space="preserve"> Y el plazo mínimo para solicitar el vehículo es de 48 horas con antelación al inicio de la fecha de préstamo.</w:t>
      </w:r>
    </w:p>
    <w:p w14:paraId="2109CE58" w14:textId="2769A3F8" w:rsidR="00580FFD" w:rsidRDefault="0007396C" w:rsidP="00D3742D">
      <w:pPr>
        <w:spacing w:line="240" w:lineRule="auto"/>
        <w:ind w:left="360" w:firstLine="348"/>
        <w:jc w:val="both"/>
        <w:rPr>
          <w:rFonts w:ascii="Garamond" w:hAnsi="Garamond"/>
          <w:lang w:val="es-ES_tradnl"/>
        </w:rPr>
      </w:pPr>
      <w:r>
        <w:rPr>
          <w:rFonts w:ascii="Garamond" w:hAnsi="Garamond"/>
          <w:lang w:val="es-ES_tradnl"/>
        </w:rPr>
        <w:t xml:space="preserve">El usuario, una vez acordado el periodo de uso, deberá rellenar </w:t>
      </w:r>
      <w:r w:rsidR="0079459B">
        <w:rPr>
          <w:rFonts w:ascii="Garamond" w:hAnsi="Garamond"/>
          <w:lang w:val="es-ES_tradnl"/>
        </w:rPr>
        <w:t>un único</w:t>
      </w:r>
      <w:r w:rsidR="00CE3280">
        <w:rPr>
          <w:rFonts w:ascii="Garamond" w:hAnsi="Garamond"/>
          <w:lang w:val="es-ES_tradnl"/>
        </w:rPr>
        <w:t xml:space="preserve"> documento, </w:t>
      </w:r>
      <w:r w:rsidR="0079459B">
        <w:rPr>
          <w:rFonts w:ascii="Garamond" w:hAnsi="Garamond"/>
          <w:lang w:val="es-ES_tradnl"/>
        </w:rPr>
        <w:t xml:space="preserve">que fusiona el formulario de préstamo y el compromiso de reparación disponibles para </w:t>
      </w:r>
      <w:r w:rsidR="00CE3280">
        <w:rPr>
          <w:rFonts w:ascii="Garamond" w:hAnsi="Garamond"/>
          <w:lang w:val="es-ES_tradnl"/>
        </w:rPr>
        <w:t>el restante equipamiento del LABAP</w:t>
      </w:r>
      <w:r w:rsidR="0079459B">
        <w:rPr>
          <w:rFonts w:ascii="Garamond" w:hAnsi="Garamond"/>
          <w:lang w:val="es-ES_tradnl"/>
        </w:rPr>
        <w:t>. Se recuerda que s</w:t>
      </w:r>
      <w:r w:rsidR="00CE3280" w:rsidRPr="0079459B">
        <w:rPr>
          <w:rFonts w:ascii="Garamond" w:hAnsi="Garamond"/>
          <w:lang w:val="es-ES_tradnl"/>
        </w:rPr>
        <w:t>e podrá solicitar solo el vehículo o el vehículo y el remolque.</w:t>
      </w:r>
      <w:r w:rsidR="006E60C3" w:rsidRPr="0079459B">
        <w:rPr>
          <w:rFonts w:ascii="Garamond" w:hAnsi="Garamond"/>
          <w:lang w:val="es-ES_tradnl"/>
        </w:rPr>
        <w:t xml:space="preserve"> </w:t>
      </w:r>
      <w:r w:rsidR="0079459B">
        <w:rPr>
          <w:rFonts w:ascii="Garamond" w:hAnsi="Garamond"/>
          <w:lang w:val="es-ES_tradnl"/>
        </w:rPr>
        <w:t>T</w:t>
      </w:r>
      <w:r w:rsidR="006E60C3" w:rsidRPr="0079459B">
        <w:rPr>
          <w:rFonts w:ascii="Garamond" w:hAnsi="Garamond"/>
          <w:lang w:val="es-ES_tradnl"/>
        </w:rPr>
        <w:t>ras cada uso</w:t>
      </w:r>
      <w:r w:rsidR="007712EB">
        <w:rPr>
          <w:rFonts w:ascii="Garamond" w:hAnsi="Garamond"/>
          <w:lang w:val="es-ES_tradnl"/>
        </w:rPr>
        <w:t>,</w:t>
      </w:r>
      <w:r w:rsidR="006E60C3" w:rsidRPr="0079459B">
        <w:rPr>
          <w:rFonts w:ascii="Garamond" w:hAnsi="Garamond"/>
          <w:lang w:val="es-ES_tradnl"/>
        </w:rPr>
        <w:t xml:space="preserve"> el vehículo y/o remolque ha de ser lavado (interior y exterior) y devuelto con el depósito lleno, y que está prohibido fumar</w:t>
      </w:r>
      <w:r w:rsidR="007712EB">
        <w:rPr>
          <w:rFonts w:ascii="Garamond" w:hAnsi="Garamond"/>
          <w:lang w:val="es-ES_tradnl"/>
        </w:rPr>
        <w:t xml:space="preserve"> o comer</w:t>
      </w:r>
      <w:r w:rsidR="006E60C3" w:rsidRPr="0079459B">
        <w:rPr>
          <w:rFonts w:ascii="Garamond" w:hAnsi="Garamond"/>
          <w:lang w:val="es-ES_tradnl"/>
        </w:rPr>
        <w:t xml:space="preserve"> en su interior</w:t>
      </w:r>
      <w:r w:rsidR="007712EB">
        <w:rPr>
          <w:rFonts w:ascii="Garamond" w:hAnsi="Garamond"/>
          <w:lang w:val="es-ES_tradnl"/>
        </w:rPr>
        <w:t>, así</w:t>
      </w:r>
      <w:r w:rsidR="006E60C3" w:rsidRPr="0079459B">
        <w:rPr>
          <w:rFonts w:ascii="Garamond" w:hAnsi="Garamond"/>
          <w:lang w:val="es-ES_tradnl"/>
        </w:rPr>
        <w:t xml:space="preserve"> </w:t>
      </w:r>
      <w:r w:rsidR="007712EB">
        <w:rPr>
          <w:rFonts w:ascii="Garamond" w:hAnsi="Garamond"/>
          <w:lang w:val="es-ES_tradnl"/>
        </w:rPr>
        <w:t>como</w:t>
      </w:r>
      <w:r w:rsidR="006E60C3" w:rsidRPr="0079459B">
        <w:rPr>
          <w:rFonts w:ascii="Garamond" w:hAnsi="Garamond"/>
          <w:lang w:val="es-ES_tradnl"/>
        </w:rPr>
        <w:t xml:space="preserve"> modificar </w:t>
      </w:r>
      <w:r w:rsidR="00D3742D">
        <w:rPr>
          <w:rFonts w:ascii="Garamond" w:hAnsi="Garamond"/>
          <w:lang w:val="es-ES_tradnl"/>
        </w:rPr>
        <w:t>su</w:t>
      </w:r>
      <w:r w:rsidR="006E60C3" w:rsidRPr="0079459B">
        <w:rPr>
          <w:rFonts w:ascii="Garamond" w:hAnsi="Garamond"/>
          <w:lang w:val="es-ES_tradnl"/>
        </w:rPr>
        <w:t xml:space="preserve"> software.</w:t>
      </w:r>
      <w:r w:rsidR="0079459B">
        <w:rPr>
          <w:rFonts w:ascii="Garamond" w:hAnsi="Garamond"/>
          <w:lang w:val="es-ES_tradnl"/>
        </w:rPr>
        <w:t xml:space="preserve"> A la recepción del vehículo el IP o responsables de su uso revisarán</w:t>
      </w:r>
      <w:r w:rsidR="00E768AF">
        <w:rPr>
          <w:rFonts w:ascii="Garamond" w:hAnsi="Garamond"/>
          <w:lang w:val="es-ES_tradnl"/>
        </w:rPr>
        <w:t xml:space="preserve"> </w:t>
      </w:r>
      <w:r w:rsidR="007712EB">
        <w:rPr>
          <w:rFonts w:ascii="Garamond" w:hAnsi="Garamond"/>
          <w:lang w:val="es-ES_tradnl"/>
        </w:rPr>
        <w:t xml:space="preserve">su estado y aceptarán en tal caso o denegarán la devolución del préstamo. </w:t>
      </w:r>
      <w:r w:rsidR="00CE3280">
        <w:rPr>
          <w:rFonts w:ascii="Garamond" w:hAnsi="Garamond"/>
          <w:lang w:val="es-ES_tradnl"/>
        </w:rPr>
        <w:t xml:space="preserve">Se recuerda que se será muy </w:t>
      </w:r>
      <w:r w:rsidR="00CE3280" w:rsidRPr="00D3742D">
        <w:rPr>
          <w:rFonts w:ascii="Garamond" w:hAnsi="Garamond"/>
          <w:b/>
          <w:bCs/>
          <w:lang w:val="es-ES_tradnl"/>
        </w:rPr>
        <w:t>estricto con el c</w:t>
      </w:r>
      <w:r w:rsidR="007712EB" w:rsidRPr="00D3742D">
        <w:rPr>
          <w:rFonts w:ascii="Garamond" w:hAnsi="Garamond"/>
          <w:b/>
          <w:bCs/>
          <w:lang w:val="es-ES_tradnl"/>
        </w:rPr>
        <w:t>u</w:t>
      </w:r>
      <w:r w:rsidR="00CE3280" w:rsidRPr="00D3742D">
        <w:rPr>
          <w:rFonts w:ascii="Garamond" w:hAnsi="Garamond"/>
          <w:b/>
          <w:bCs/>
          <w:lang w:val="es-ES_tradnl"/>
        </w:rPr>
        <w:t xml:space="preserve">mplimiento de </w:t>
      </w:r>
      <w:r w:rsidR="007712EB" w:rsidRPr="00D3742D">
        <w:rPr>
          <w:rFonts w:ascii="Garamond" w:hAnsi="Garamond"/>
          <w:b/>
          <w:bCs/>
          <w:lang w:val="es-ES_tradnl"/>
        </w:rPr>
        <w:t>l</w:t>
      </w:r>
      <w:r w:rsidR="00CE3280" w:rsidRPr="00D3742D">
        <w:rPr>
          <w:rFonts w:ascii="Garamond" w:hAnsi="Garamond"/>
          <w:b/>
          <w:bCs/>
          <w:lang w:val="es-ES_tradnl"/>
        </w:rPr>
        <w:t>as normas</w:t>
      </w:r>
      <w:r w:rsidR="007712EB">
        <w:rPr>
          <w:rFonts w:ascii="Garamond" w:hAnsi="Garamond"/>
          <w:lang w:val="es-ES_tradnl"/>
        </w:rPr>
        <w:t xml:space="preserve"> sintetizadas en este documento y en las cláusulas del formulario de préstamo y reparación</w:t>
      </w:r>
      <w:r w:rsidR="00D3742D">
        <w:rPr>
          <w:rFonts w:ascii="Garamond" w:hAnsi="Garamond"/>
          <w:lang w:val="es-ES_tradnl"/>
        </w:rPr>
        <w:t>, al ser un equipamiento muy sensible</w:t>
      </w:r>
      <w:r w:rsidR="00CE3280">
        <w:rPr>
          <w:rFonts w:ascii="Garamond" w:hAnsi="Garamond"/>
          <w:lang w:val="es-ES_tradnl"/>
        </w:rPr>
        <w:t>.</w:t>
      </w:r>
    </w:p>
    <w:p w14:paraId="7C48BCE4" w14:textId="0C23749C" w:rsidR="00CA2479" w:rsidRDefault="00580FFD" w:rsidP="00D3742D">
      <w:pPr>
        <w:spacing w:line="240" w:lineRule="auto"/>
        <w:ind w:left="360" w:firstLine="348"/>
        <w:jc w:val="both"/>
        <w:rPr>
          <w:rFonts w:ascii="Garamond" w:hAnsi="Garamond"/>
          <w:lang w:val="es-ES_tradnl"/>
        </w:rPr>
      </w:pPr>
      <w:r>
        <w:rPr>
          <w:rFonts w:ascii="Garamond" w:hAnsi="Garamond"/>
          <w:lang w:val="es-ES_tradnl"/>
        </w:rPr>
        <w:t>Para el año 2021 el coche est</w:t>
      </w:r>
      <w:r w:rsidR="007712EB">
        <w:rPr>
          <w:rFonts w:ascii="Garamond" w:hAnsi="Garamond"/>
          <w:lang w:val="es-ES_tradnl"/>
        </w:rPr>
        <w:t>ar</w:t>
      </w:r>
      <w:r>
        <w:rPr>
          <w:rFonts w:ascii="Garamond" w:hAnsi="Garamond"/>
          <w:lang w:val="es-ES_tradnl"/>
        </w:rPr>
        <w:t xml:space="preserve">á disponible a partir de finales de febrero sin remolque, ya que la homologación del mismo está prevista el 28 de mayo con VEIASA, </w:t>
      </w:r>
      <w:r w:rsidR="00D3742D">
        <w:rPr>
          <w:rFonts w:ascii="Garamond" w:hAnsi="Garamond"/>
          <w:lang w:val="es-ES_tradnl"/>
        </w:rPr>
        <w:t xml:space="preserve">fecha </w:t>
      </w:r>
      <w:r>
        <w:rPr>
          <w:rFonts w:ascii="Garamond" w:hAnsi="Garamond"/>
          <w:lang w:val="es-ES_tradnl"/>
        </w:rPr>
        <w:t>a partir de la cual también se podrá utilizar.</w:t>
      </w:r>
      <w:r w:rsidR="002037F1">
        <w:rPr>
          <w:rFonts w:ascii="Garamond" w:hAnsi="Garamond"/>
          <w:lang w:val="es-ES_tradnl"/>
        </w:rPr>
        <w:t xml:space="preserve"> Se aconseja el uso de cajas homologadas del LABAP para el traslado de pequeño equipamiento en el interior del remolque y del maletero del vehículo para evitar arañazos a las paredes.</w:t>
      </w:r>
    </w:p>
    <w:p w14:paraId="745F9F09" w14:textId="103DC1C4" w:rsidR="00580FFD" w:rsidRDefault="00580FFD" w:rsidP="00D3742D">
      <w:pPr>
        <w:spacing w:line="240" w:lineRule="auto"/>
        <w:ind w:left="360" w:firstLine="348"/>
        <w:jc w:val="both"/>
        <w:rPr>
          <w:rFonts w:ascii="Garamond" w:hAnsi="Garamond"/>
          <w:lang w:val="es-ES_tradnl"/>
        </w:rPr>
      </w:pPr>
      <w:r>
        <w:rPr>
          <w:rFonts w:ascii="Garamond" w:hAnsi="Garamond"/>
          <w:lang w:val="es-ES_tradnl"/>
        </w:rPr>
        <w:t>La revisión cada 15.000 km o 3 años será realizada por los responsables del vehículo</w:t>
      </w:r>
    </w:p>
    <w:p w14:paraId="3A7B2169" w14:textId="20BD7A09" w:rsidR="002D7BBF" w:rsidRPr="00554C2C" w:rsidRDefault="007712EB" w:rsidP="002D7BBF">
      <w:pPr>
        <w:spacing w:line="240" w:lineRule="auto"/>
        <w:ind w:left="360" w:firstLine="348"/>
        <w:jc w:val="both"/>
        <w:rPr>
          <w:rFonts w:ascii="Garamond" w:hAnsi="Garamond"/>
          <w:lang w:val="es-ES_tradnl"/>
        </w:rPr>
      </w:pPr>
      <w:r>
        <w:rPr>
          <w:rFonts w:ascii="Garamond" w:hAnsi="Garamond"/>
          <w:lang w:val="es-ES_tradnl"/>
        </w:rPr>
        <w:t>Se cu</w:t>
      </w:r>
      <w:r w:rsidR="00D3742D">
        <w:rPr>
          <w:rFonts w:ascii="Garamond" w:hAnsi="Garamond"/>
          <w:lang w:val="es-ES_tradnl"/>
        </w:rPr>
        <w:t>e</w:t>
      </w:r>
      <w:r>
        <w:rPr>
          <w:rFonts w:ascii="Garamond" w:hAnsi="Garamond"/>
          <w:lang w:val="es-ES_tradnl"/>
        </w:rPr>
        <w:t xml:space="preserve">nta con dos juegos de llaves del vehículo y remolque, consistentes en cada caso en cuatro ítems </w:t>
      </w:r>
      <w:r w:rsidRPr="007712EB">
        <w:rPr>
          <w:rFonts w:ascii="Garamond" w:hAnsi="Garamond"/>
          <w:lang w:val="es-ES_tradnl"/>
        </w:rPr>
        <w:t>(mando de la puerta del parking, llave de la puerta, llave del vehículo y llave de bloqueo de la bola del remolque)</w:t>
      </w:r>
      <w:r>
        <w:rPr>
          <w:rFonts w:ascii="Garamond" w:hAnsi="Garamond"/>
          <w:lang w:val="es-ES_tradnl"/>
        </w:rPr>
        <w:t xml:space="preserve">, las cuales se depositarán en un </w:t>
      </w:r>
      <w:r w:rsidRPr="007712EB">
        <w:rPr>
          <w:rFonts w:ascii="Garamond" w:hAnsi="Garamond"/>
          <w:lang w:val="es-ES_tradnl"/>
        </w:rPr>
        <w:t xml:space="preserve">casillero de llaves </w:t>
      </w:r>
      <w:r>
        <w:rPr>
          <w:rFonts w:ascii="Garamond" w:hAnsi="Garamond"/>
          <w:lang w:val="es-ES_tradnl"/>
        </w:rPr>
        <w:t xml:space="preserve">cerrado </w:t>
      </w:r>
      <w:r w:rsidRPr="007712EB">
        <w:rPr>
          <w:rFonts w:ascii="Garamond" w:hAnsi="Garamond"/>
          <w:lang w:val="es-ES_tradnl"/>
        </w:rPr>
        <w:t>habilitado al efecto en las instalaciones del LABAP del Aulario Simón Bolívar</w:t>
      </w:r>
      <w:r>
        <w:rPr>
          <w:rFonts w:ascii="Garamond" w:hAnsi="Garamond"/>
          <w:lang w:val="es-ES_tradnl"/>
        </w:rPr>
        <w:t xml:space="preserve"> (que es donde han de ser recogidas y devueltas las mismas por los usuarios; el juego de llaves de seguridad no saldrá nunca del casillero citado sal</w:t>
      </w:r>
      <w:r w:rsidR="00D3742D">
        <w:rPr>
          <w:rFonts w:ascii="Garamond" w:hAnsi="Garamond"/>
          <w:lang w:val="es-ES_tradnl"/>
        </w:rPr>
        <w:t>v</w:t>
      </w:r>
      <w:r>
        <w:rPr>
          <w:rFonts w:ascii="Garamond" w:hAnsi="Garamond"/>
          <w:lang w:val="es-ES_tradnl"/>
        </w:rPr>
        <w:t>o en caso de avería o emergencia)</w:t>
      </w:r>
      <w:r w:rsidRPr="007712EB">
        <w:rPr>
          <w:rFonts w:ascii="Garamond" w:hAnsi="Garamond"/>
          <w:lang w:val="es-ES_tradnl"/>
        </w:rPr>
        <w:t>.</w:t>
      </w:r>
      <w:r w:rsidR="002037F1">
        <w:rPr>
          <w:rFonts w:ascii="Garamond" w:hAnsi="Garamond"/>
          <w:lang w:val="es-ES_tradnl"/>
        </w:rPr>
        <w:t xml:space="preserve"> </w:t>
      </w:r>
      <w:r w:rsidR="00554C2C" w:rsidRPr="002D7BBF">
        <w:rPr>
          <w:rFonts w:ascii="Garamond" w:hAnsi="Garamond"/>
          <w:lang w:val="es-ES_tradnl"/>
        </w:rPr>
        <w:t>Solamente e</w:t>
      </w:r>
      <w:r w:rsidR="002037F1" w:rsidRPr="002D7BBF">
        <w:rPr>
          <w:rFonts w:ascii="Garamond" w:hAnsi="Garamond"/>
          <w:lang w:val="es-ES_tradnl"/>
        </w:rPr>
        <w:t>l</w:t>
      </w:r>
      <w:r w:rsidR="00554C2C" w:rsidRPr="002D7BBF">
        <w:rPr>
          <w:rFonts w:ascii="Garamond" w:hAnsi="Garamond"/>
          <w:lang w:val="es-ES_tradnl"/>
        </w:rPr>
        <w:t xml:space="preserve"> </w:t>
      </w:r>
      <w:r w:rsidR="002037F1" w:rsidRPr="002D7BBF">
        <w:rPr>
          <w:rFonts w:ascii="Garamond" w:hAnsi="Garamond"/>
          <w:lang w:val="es-ES_tradnl"/>
        </w:rPr>
        <w:t xml:space="preserve">vehículo del conductor </w:t>
      </w:r>
      <w:r w:rsidR="00554C2C" w:rsidRPr="002D7BBF">
        <w:rPr>
          <w:rFonts w:ascii="Garamond" w:hAnsi="Garamond"/>
          <w:lang w:val="es-ES_tradnl"/>
        </w:rPr>
        <w:t xml:space="preserve">(PDI de la UCA con contrato en vigor) </w:t>
      </w:r>
      <w:r w:rsidR="002037F1" w:rsidRPr="002D7BBF">
        <w:rPr>
          <w:rFonts w:ascii="Garamond" w:hAnsi="Garamond"/>
          <w:lang w:val="es-ES_tradnl"/>
        </w:rPr>
        <w:t>que tenga autorizado el préstamo podrá ser estacionado e</w:t>
      </w:r>
      <w:r w:rsidR="00554C2C" w:rsidRPr="002D7BBF">
        <w:rPr>
          <w:rFonts w:ascii="Garamond" w:hAnsi="Garamond"/>
          <w:lang w:val="es-ES_tradnl"/>
        </w:rPr>
        <w:t>specíficamente en</w:t>
      </w:r>
      <w:r w:rsidR="002037F1" w:rsidRPr="002D7BBF">
        <w:rPr>
          <w:rFonts w:ascii="Garamond" w:hAnsi="Garamond"/>
          <w:lang w:val="es-ES_tradnl"/>
        </w:rPr>
        <w:t xml:space="preserve"> la plaza del laboratorio</w:t>
      </w:r>
      <w:r w:rsidR="00554C2C" w:rsidRPr="002D7BBF">
        <w:rPr>
          <w:rFonts w:ascii="Garamond" w:hAnsi="Garamond"/>
          <w:lang w:val="es-ES_tradnl"/>
        </w:rPr>
        <w:t xml:space="preserve"> móvil del parking de El Olivillo; y únicamente</w:t>
      </w:r>
      <w:r w:rsidR="002037F1" w:rsidRPr="002D7BBF">
        <w:rPr>
          <w:rFonts w:ascii="Garamond" w:hAnsi="Garamond"/>
          <w:lang w:val="es-ES_tradnl"/>
        </w:rPr>
        <w:t xml:space="preserve"> durante el periodo de préstamo</w:t>
      </w:r>
      <w:r w:rsidR="00554C2C" w:rsidRPr="002D7BBF">
        <w:rPr>
          <w:rFonts w:ascii="Garamond" w:hAnsi="Garamond"/>
          <w:lang w:val="es-ES_tradnl"/>
        </w:rPr>
        <w:t xml:space="preserve"> en el cual transcurre la actividad científica correspondiente;</w:t>
      </w:r>
      <w:r w:rsidR="002037F1" w:rsidRPr="002D7BBF">
        <w:rPr>
          <w:rFonts w:ascii="Garamond" w:hAnsi="Garamond"/>
          <w:lang w:val="es-ES_tradnl"/>
        </w:rPr>
        <w:t xml:space="preserve"> debiendo indicarlo expresamente en el limpiaparabrisas </w:t>
      </w:r>
      <w:r w:rsidR="00554C2C" w:rsidRPr="002D7BBF">
        <w:rPr>
          <w:rFonts w:ascii="Garamond" w:hAnsi="Garamond"/>
          <w:lang w:val="es-ES_tradnl"/>
        </w:rPr>
        <w:t xml:space="preserve">(nombre, situación académica, actividad que motiva el préstamo y específicamente un teléfono y email de contacto </w:t>
      </w:r>
      <w:r w:rsidR="002037F1" w:rsidRPr="002D7BBF">
        <w:rPr>
          <w:rFonts w:ascii="Garamond" w:hAnsi="Garamond"/>
          <w:lang w:val="es-ES_tradnl"/>
        </w:rPr>
        <w:t>para conocimiento de las autoridades académicas de la UCA</w:t>
      </w:r>
      <w:r w:rsidR="00554C2C" w:rsidRPr="002D7BBF">
        <w:rPr>
          <w:rFonts w:ascii="Garamond" w:hAnsi="Garamond"/>
          <w:lang w:val="es-ES_tradnl"/>
        </w:rPr>
        <w:t xml:space="preserve"> y contacto en caso necesario)</w:t>
      </w:r>
      <w:r w:rsidR="002037F1" w:rsidRPr="002D7BBF">
        <w:rPr>
          <w:rFonts w:ascii="Garamond" w:hAnsi="Garamond"/>
          <w:lang w:val="es-ES_tradnl"/>
        </w:rPr>
        <w:t>.</w:t>
      </w:r>
    </w:p>
    <w:sectPr w:rsidR="002D7BBF" w:rsidRPr="00554C2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4208" w14:textId="77777777" w:rsidR="001078B0" w:rsidRDefault="001078B0" w:rsidP="00D43AE5">
      <w:pPr>
        <w:spacing w:after="0" w:line="240" w:lineRule="auto"/>
      </w:pPr>
      <w:r>
        <w:separator/>
      </w:r>
    </w:p>
  </w:endnote>
  <w:endnote w:type="continuationSeparator" w:id="0">
    <w:p w14:paraId="0EAECB8D" w14:textId="77777777" w:rsidR="001078B0" w:rsidRDefault="001078B0" w:rsidP="00D4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Times New Roman"/>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86089333"/>
      <w:docPartObj>
        <w:docPartGallery w:val="Page Numbers (Bottom of Page)"/>
        <w:docPartUnique/>
      </w:docPartObj>
    </w:sdtPr>
    <w:sdtEndPr>
      <w:rPr>
        <w:rStyle w:val="Nmerodepgina"/>
      </w:rPr>
    </w:sdtEndPr>
    <w:sdtContent>
      <w:p w14:paraId="408DCB39" w14:textId="73C9EE52" w:rsidR="00D3742D" w:rsidRDefault="00D3742D" w:rsidP="0064049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81514" w14:textId="77777777" w:rsidR="00FC39D6" w:rsidRDefault="00FC39D6" w:rsidP="00D374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34478611"/>
      <w:docPartObj>
        <w:docPartGallery w:val="Page Numbers (Bottom of Page)"/>
        <w:docPartUnique/>
      </w:docPartObj>
    </w:sdtPr>
    <w:sdtEndPr>
      <w:rPr>
        <w:rStyle w:val="Nmerodepgina"/>
      </w:rPr>
    </w:sdtEndPr>
    <w:sdtContent>
      <w:p w14:paraId="622C5D03" w14:textId="142DD2D4" w:rsidR="00D3742D" w:rsidRDefault="00D3742D" w:rsidP="0064049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EA46335" w14:textId="77777777" w:rsidR="00FC39D6" w:rsidRDefault="00FC39D6" w:rsidP="00D3742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351" w14:textId="77777777" w:rsidR="00FC39D6" w:rsidRDefault="00FC39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F08E" w14:textId="77777777" w:rsidR="001078B0" w:rsidRDefault="001078B0" w:rsidP="00D43AE5">
      <w:pPr>
        <w:spacing w:after="0" w:line="240" w:lineRule="auto"/>
      </w:pPr>
      <w:r>
        <w:separator/>
      </w:r>
    </w:p>
  </w:footnote>
  <w:footnote w:type="continuationSeparator" w:id="0">
    <w:p w14:paraId="422C0F9D" w14:textId="77777777" w:rsidR="001078B0" w:rsidRDefault="001078B0" w:rsidP="00D4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60F6" w14:textId="77777777" w:rsidR="00FC39D6" w:rsidRDefault="00FC39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8" w:type="dxa"/>
      <w:jc w:val="center"/>
      <w:tblCellMar>
        <w:left w:w="70" w:type="dxa"/>
        <w:right w:w="70" w:type="dxa"/>
      </w:tblCellMar>
      <w:tblLook w:val="0000" w:firstRow="0" w:lastRow="0" w:firstColumn="0" w:lastColumn="0" w:noHBand="0" w:noVBand="0"/>
    </w:tblPr>
    <w:tblGrid>
      <w:gridCol w:w="3793"/>
      <w:gridCol w:w="200"/>
      <w:gridCol w:w="3041"/>
      <w:gridCol w:w="200"/>
      <w:gridCol w:w="3424"/>
    </w:tblGrid>
    <w:tr w:rsidR="00D43AE5" w14:paraId="1F44AB5C" w14:textId="77777777" w:rsidTr="000C7C80">
      <w:trPr>
        <w:cantSplit/>
        <w:trHeight w:val="1412"/>
        <w:jc w:val="center"/>
      </w:trPr>
      <w:tc>
        <w:tcPr>
          <w:tcW w:w="3947" w:type="dxa"/>
          <w:tcBorders>
            <w:bottom w:val="nil"/>
          </w:tcBorders>
        </w:tcPr>
        <w:p w14:paraId="7401DF82" w14:textId="4CB3D644" w:rsidR="00D43AE5" w:rsidRDefault="00D43AE5" w:rsidP="00D43AE5">
          <w:pPr>
            <w:pStyle w:val="Encabezado"/>
            <w:tabs>
              <w:tab w:val="left" w:pos="1730"/>
              <w:tab w:val="left" w:pos="4500"/>
              <w:tab w:val="left" w:pos="7380"/>
            </w:tabs>
            <w:spacing w:after="120"/>
            <w:rPr>
              <w:rFonts w:ascii="Arial" w:hAnsi="Arial" w:cs="Arial"/>
            </w:rPr>
          </w:pPr>
          <w:r>
            <w:rPr>
              <w:rFonts w:ascii="Arial" w:hAnsi="Arial" w:cs="Arial"/>
            </w:rPr>
            <w:t xml:space="preserve">                      </w:t>
          </w:r>
          <w:r w:rsidRPr="00545BA7">
            <w:rPr>
              <w:rFonts w:ascii="Arial" w:hAnsi="Arial" w:cs="Arial"/>
              <w:noProof/>
            </w:rPr>
            <w:drawing>
              <wp:inline distT="0" distB="0" distL="0" distR="0" wp14:anchorId="142BD13B" wp14:editId="77066DEB">
                <wp:extent cx="1053465" cy="4546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454660"/>
                        </a:xfrm>
                        <a:prstGeom prst="rect">
                          <a:avLst/>
                        </a:prstGeom>
                        <a:noFill/>
                      </pic:spPr>
                    </pic:pic>
                  </a:graphicData>
                </a:graphic>
              </wp:inline>
            </w:drawing>
          </w:r>
        </w:p>
        <w:p w14:paraId="06E8846D" w14:textId="29A833CD" w:rsidR="00D43AE5" w:rsidRDefault="00D43AE5" w:rsidP="00D43AE5">
          <w:pPr>
            <w:pStyle w:val="Encabezado"/>
            <w:tabs>
              <w:tab w:val="left" w:pos="1730"/>
              <w:tab w:val="left" w:pos="4500"/>
              <w:tab w:val="left" w:pos="7380"/>
            </w:tabs>
            <w:spacing w:after="120"/>
          </w:pPr>
          <w:r>
            <w:t xml:space="preserve">                        </w:t>
          </w:r>
          <w:r>
            <w:rPr>
              <w:noProof/>
            </w:rPr>
            <w:drawing>
              <wp:inline distT="0" distB="0" distL="0" distR="0" wp14:anchorId="4280BF56" wp14:editId="3DCE2D2F">
                <wp:extent cx="877570" cy="2324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232410"/>
                        </a:xfrm>
                        <a:prstGeom prst="rect">
                          <a:avLst/>
                        </a:prstGeom>
                        <a:noFill/>
                        <a:ln>
                          <a:noFill/>
                        </a:ln>
                      </pic:spPr>
                    </pic:pic>
                  </a:graphicData>
                </a:graphic>
              </wp:inline>
            </w:drawing>
          </w:r>
        </w:p>
      </w:tc>
      <w:tc>
        <w:tcPr>
          <w:tcW w:w="193" w:type="dxa"/>
          <w:tcBorders>
            <w:bottom w:val="nil"/>
          </w:tcBorders>
        </w:tcPr>
        <w:p w14:paraId="212D095D" w14:textId="7C4624A9" w:rsidR="00D43AE5" w:rsidRDefault="00D43AE5" w:rsidP="00D43AE5">
          <w:pPr>
            <w:tabs>
              <w:tab w:val="left" w:pos="4500"/>
              <w:tab w:val="left" w:pos="7380"/>
            </w:tabs>
            <w:jc w:val="center"/>
          </w:pPr>
          <w:r w:rsidRPr="00981955">
            <w:rPr>
              <w:noProof/>
            </w:rPr>
            <w:drawing>
              <wp:inline distT="0" distB="0" distL="0" distR="0" wp14:anchorId="60391298" wp14:editId="11DA3C40">
                <wp:extent cx="26670" cy="941070"/>
                <wp:effectExtent l="0" t="0" r="1143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ARRA c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 cy="941070"/>
                        </a:xfrm>
                        <a:prstGeom prst="rect">
                          <a:avLst/>
                        </a:prstGeom>
                        <a:noFill/>
                        <a:ln>
                          <a:noFill/>
                        </a:ln>
                      </pic:spPr>
                    </pic:pic>
                  </a:graphicData>
                </a:graphic>
              </wp:inline>
            </w:drawing>
          </w:r>
        </w:p>
      </w:tc>
      <w:tc>
        <w:tcPr>
          <w:tcW w:w="3047" w:type="dxa"/>
          <w:tcBorders>
            <w:bottom w:val="nil"/>
          </w:tcBorders>
        </w:tcPr>
        <w:p w14:paraId="57CCFE5D" w14:textId="2DABAB21" w:rsidR="00D43AE5" w:rsidRDefault="00D43AE5" w:rsidP="00D43AE5">
          <w:pPr>
            <w:pStyle w:val="Titulo1"/>
            <w:jc w:val="center"/>
            <w:rPr>
              <w:color w:val="FF6600"/>
            </w:rPr>
          </w:pPr>
          <w:r w:rsidRPr="00981955">
            <w:rPr>
              <w:noProof/>
            </w:rPr>
            <w:drawing>
              <wp:inline distT="0" distB="0" distL="0" distR="0" wp14:anchorId="088B2E95" wp14:editId="4633009F">
                <wp:extent cx="1781175" cy="629285"/>
                <wp:effectExtent l="0" t="0" r="9525" b="0"/>
                <wp:docPr id="2" name="Imagen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col"/>
                        <pic:cNvPicPr>
                          <a:picLocks noChangeAspect="1" noChangeArrowheads="1"/>
                        </pic:cNvPicPr>
                      </pic:nvPicPr>
                      <pic:blipFill>
                        <a:blip r:embed="rId4">
                          <a:extLst>
                            <a:ext uri="{28A0092B-C50C-407E-A947-70E740481C1C}">
                              <a14:useLocalDpi xmlns:a14="http://schemas.microsoft.com/office/drawing/2010/main" val="0"/>
                            </a:ext>
                          </a:extLst>
                        </a:blip>
                        <a:srcRect l="-462" b="23233"/>
                        <a:stretch>
                          <a:fillRect/>
                        </a:stretch>
                      </pic:blipFill>
                      <pic:spPr bwMode="auto">
                        <a:xfrm>
                          <a:off x="0" y="0"/>
                          <a:ext cx="1781175" cy="629285"/>
                        </a:xfrm>
                        <a:prstGeom prst="rect">
                          <a:avLst/>
                        </a:prstGeom>
                        <a:noFill/>
                        <a:ln>
                          <a:noFill/>
                        </a:ln>
                      </pic:spPr>
                    </pic:pic>
                  </a:graphicData>
                </a:graphic>
              </wp:inline>
            </w:drawing>
          </w:r>
        </w:p>
      </w:tc>
      <w:tc>
        <w:tcPr>
          <w:tcW w:w="193" w:type="dxa"/>
          <w:tcBorders>
            <w:bottom w:val="nil"/>
          </w:tcBorders>
        </w:tcPr>
        <w:p w14:paraId="6E471DDC" w14:textId="23FCB647" w:rsidR="00D43AE5" w:rsidRDefault="00D43AE5" w:rsidP="00D43AE5">
          <w:pPr>
            <w:tabs>
              <w:tab w:val="left" w:pos="4500"/>
              <w:tab w:val="left" w:pos="7380"/>
            </w:tabs>
            <w:jc w:val="center"/>
          </w:pPr>
          <w:r w:rsidRPr="00981955">
            <w:rPr>
              <w:noProof/>
            </w:rPr>
            <w:drawing>
              <wp:inline distT="0" distB="0" distL="0" distR="0" wp14:anchorId="5E86CA0B" wp14:editId="4F484E9D">
                <wp:extent cx="26670" cy="941070"/>
                <wp:effectExtent l="0" t="0" r="11430" b="0"/>
                <wp:docPr id="1" name="Imagen 1"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RRA c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 cy="941070"/>
                        </a:xfrm>
                        <a:prstGeom prst="rect">
                          <a:avLst/>
                        </a:prstGeom>
                        <a:noFill/>
                        <a:ln>
                          <a:noFill/>
                        </a:ln>
                      </pic:spPr>
                    </pic:pic>
                  </a:graphicData>
                </a:graphic>
              </wp:inline>
            </w:drawing>
          </w:r>
        </w:p>
      </w:tc>
      <w:tc>
        <w:tcPr>
          <w:tcW w:w="3278" w:type="dxa"/>
          <w:tcBorders>
            <w:bottom w:val="nil"/>
          </w:tcBorders>
        </w:tcPr>
        <w:p w14:paraId="3951663A" w14:textId="77777777" w:rsidR="00D43AE5" w:rsidRDefault="00D43AE5" w:rsidP="00D43AE5">
          <w:pPr>
            <w:pStyle w:val="Textoencabezado"/>
            <w:jc w:val="center"/>
          </w:pPr>
        </w:p>
        <w:p w14:paraId="6F01486F" w14:textId="24DCE618" w:rsidR="00D43AE5" w:rsidRDefault="00FC39D6" w:rsidP="00D43AE5">
          <w:pPr>
            <w:pStyle w:val="Textoencabezado"/>
            <w:jc w:val="center"/>
          </w:pPr>
          <w:r w:rsidRPr="003F55E4">
            <w:rPr>
              <w:noProof/>
            </w:rPr>
            <w:drawing>
              <wp:inline distT="0" distB="0" distL="0" distR="0" wp14:anchorId="4973E4E9" wp14:editId="7E218F57">
                <wp:extent cx="2085340" cy="66294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340" cy="662940"/>
                        </a:xfrm>
                        <a:prstGeom prst="rect">
                          <a:avLst/>
                        </a:prstGeom>
                        <a:noFill/>
                        <a:ln>
                          <a:noFill/>
                        </a:ln>
                      </pic:spPr>
                    </pic:pic>
                  </a:graphicData>
                </a:graphic>
              </wp:inline>
            </w:drawing>
          </w:r>
        </w:p>
      </w:tc>
    </w:tr>
  </w:tbl>
  <w:p w14:paraId="4982BA6D" w14:textId="77777777" w:rsidR="00D43AE5" w:rsidRDefault="00D43AE5" w:rsidP="00D43A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6519" w14:textId="77777777" w:rsidR="00FC39D6" w:rsidRDefault="00FC39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27C"/>
    <w:multiLevelType w:val="hybridMultilevel"/>
    <w:tmpl w:val="D52C7992"/>
    <w:lvl w:ilvl="0" w:tplc="08ECBF78">
      <w:start w:val="3"/>
      <w:numFmt w:val="bullet"/>
      <w:lvlText w:val="-"/>
      <w:lvlJc w:val="left"/>
      <w:pPr>
        <w:ind w:left="720" w:hanging="360"/>
      </w:pPr>
      <w:rPr>
        <w:rFonts w:ascii="AppleSystemUIFont" w:eastAsiaTheme="minorHAnsi" w:hAnsi="AppleSystemUIFont" w:cs="AppleSystemUIFon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E164B4"/>
    <w:multiLevelType w:val="hybridMultilevel"/>
    <w:tmpl w:val="2EECA2DA"/>
    <w:lvl w:ilvl="0" w:tplc="515E08DC">
      <w:start w:val="6"/>
      <w:numFmt w:val="bullet"/>
      <w:lvlText w:val="-"/>
      <w:lvlJc w:val="left"/>
      <w:pPr>
        <w:ind w:left="720" w:hanging="360"/>
      </w:pPr>
      <w:rPr>
        <w:rFonts w:ascii="Garamond" w:eastAsiaTheme="minorHAnsi"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6D2508C"/>
    <w:multiLevelType w:val="hybridMultilevel"/>
    <w:tmpl w:val="91665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5E0DDA"/>
    <w:multiLevelType w:val="hybridMultilevel"/>
    <w:tmpl w:val="F98E6AF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97"/>
    <w:rsid w:val="0007396C"/>
    <w:rsid w:val="000C55FC"/>
    <w:rsid w:val="000D2D4F"/>
    <w:rsid w:val="001078B0"/>
    <w:rsid w:val="001140DB"/>
    <w:rsid w:val="002037F1"/>
    <w:rsid w:val="002B41D7"/>
    <w:rsid w:val="002C1E42"/>
    <w:rsid w:val="002D7BBF"/>
    <w:rsid w:val="003C0FA5"/>
    <w:rsid w:val="004E293B"/>
    <w:rsid w:val="00542E80"/>
    <w:rsid w:val="00554C2C"/>
    <w:rsid w:val="00580FFD"/>
    <w:rsid w:val="005C425A"/>
    <w:rsid w:val="00605EEC"/>
    <w:rsid w:val="00656E5B"/>
    <w:rsid w:val="006A0297"/>
    <w:rsid w:val="006A3FA7"/>
    <w:rsid w:val="006E60C3"/>
    <w:rsid w:val="0070275B"/>
    <w:rsid w:val="00751604"/>
    <w:rsid w:val="007712EB"/>
    <w:rsid w:val="007877C4"/>
    <w:rsid w:val="0079459B"/>
    <w:rsid w:val="008300D9"/>
    <w:rsid w:val="009E61FB"/>
    <w:rsid w:val="009E661B"/>
    <w:rsid w:val="00A856F8"/>
    <w:rsid w:val="00A86934"/>
    <w:rsid w:val="00AA5B1B"/>
    <w:rsid w:val="00AB2A74"/>
    <w:rsid w:val="00AF316D"/>
    <w:rsid w:val="00B550CC"/>
    <w:rsid w:val="00CA2479"/>
    <w:rsid w:val="00CE3280"/>
    <w:rsid w:val="00D341D8"/>
    <w:rsid w:val="00D35362"/>
    <w:rsid w:val="00D3742D"/>
    <w:rsid w:val="00D43AE5"/>
    <w:rsid w:val="00D46D17"/>
    <w:rsid w:val="00D819FF"/>
    <w:rsid w:val="00E52339"/>
    <w:rsid w:val="00E768AF"/>
    <w:rsid w:val="00E97A78"/>
    <w:rsid w:val="00EA05BF"/>
    <w:rsid w:val="00F93FA5"/>
    <w:rsid w:val="00FC39D6"/>
    <w:rsid w:val="00FE5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FFDA"/>
  <w15:chartTrackingRefBased/>
  <w15:docId w15:val="{01D52BFF-69FE-4685-BE1F-22C5058E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3A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A029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D43AE5"/>
    <w:pPr>
      <w:tabs>
        <w:tab w:val="center" w:pos="4252"/>
        <w:tab w:val="right" w:pos="8504"/>
      </w:tabs>
      <w:spacing w:after="0" w:line="240" w:lineRule="auto"/>
    </w:pPr>
  </w:style>
  <w:style w:type="character" w:customStyle="1" w:styleId="EncabezadoCar">
    <w:name w:val="Encabezado Car"/>
    <w:basedOn w:val="Fuentedeprrafopredeter"/>
    <w:link w:val="Encabezado"/>
    <w:rsid w:val="00D43AE5"/>
  </w:style>
  <w:style w:type="paragraph" w:styleId="Piedepgina">
    <w:name w:val="footer"/>
    <w:basedOn w:val="Normal"/>
    <w:link w:val="PiedepginaCar"/>
    <w:uiPriority w:val="99"/>
    <w:unhideWhenUsed/>
    <w:rsid w:val="00D43A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3AE5"/>
  </w:style>
  <w:style w:type="paragraph" w:customStyle="1" w:styleId="Textoencabezado">
    <w:name w:val="Texto encabezado"/>
    <w:rsid w:val="00D43AE5"/>
    <w:pPr>
      <w:widowControl w:val="0"/>
      <w:spacing w:after="0" w:line="240" w:lineRule="auto"/>
    </w:pPr>
    <w:rPr>
      <w:rFonts w:ascii="Helvetica 55 Roman" w:eastAsia="Times New Roman" w:hAnsi="Helvetica 55 Roman" w:cs="Times New Roman"/>
      <w:color w:val="717579"/>
      <w:sz w:val="16"/>
      <w:szCs w:val="20"/>
      <w:lang w:eastAsia="es-ES"/>
    </w:rPr>
  </w:style>
  <w:style w:type="paragraph" w:customStyle="1" w:styleId="Titulo1">
    <w:name w:val="Titulo1"/>
    <w:aliases w:val="Subemisor 2"/>
    <w:basedOn w:val="Ttulo1"/>
    <w:rsid w:val="00D43AE5"/>
    <w:pPr>
      <w:keepLines w:val="0"/>
      <w:tabs>
        <w:tab w:val="left" w:pos="4500"/>
        <w:tab w:val="left" w:pos="7380"/>
      </w:tabs>
      <w:spacing w:before="0" w:line="240" w:lineRule="auto"/>
    </w:pPr>
    <w:rPr>
      <w:rFonts w:ascii="Helvetica 55 Roman" w:eastAsia="Arial Unicode MS" w:hAnsi="Helvetica 55 Roman" w:cs="Arial Unicode MS"/>
      <w:bCs/>
      <w:color w:val="006073"/>
      <w:sz w:val="16"/>
      <w:szCs w:val="20"/>
      <w:lang w:eastAsia="es-ES"/>
    </w:rPr>
  </w:style>
  <w:style w:type="character" w:customStyle="1" w:styleId="Ttulo1Car">
    <w:name w:val="Título 1 Car"/>
    <w:basedOn w:val="Fuentedeprrafopredeter"/>
    <w:link w:val="Ttulo1"/>
    <w:uiPriority w:val="9"/>
    <w:rsid w:val="00D43AE5"/>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A05BF"/>
    <w:pPr>
      <w:ind w:left="720"/>
      <w:contextualSpacing/>
    </w:pPr>
  </w:style>
  <w:style w:type="paragraph" w:styleId="Textoindependiente">
    <w:name w:val="Body Text"/>
    <w:basedOn w:val="Normal"/>
    <w:link w:val="TextoindependienteCar"/>
    <w:uiPriority w:val="1"/>
    <w:qFormat/>
    <w:rsid w:val="007712EB"/>
    <w:pPr>
      <w:widowControl w:val="0"/>
      <w:autoSpaceDE w:val="0"/>
      <w:autoSpaceDN w:val="0"/>
      <w:adjustRightInd w:val="0"/>
      <w:spacing w:after="0" w:line="240" w:lineRule="auto"/>
    </w:pPr>
    <w:rPr>
      <w:rFonts w:ascii="Arial" w:eastAsia="Times New Roman" w:hAnsi="Arial" w:cs="Arial"/>
      <w:b/>
      <w:bCs/>
      <w:sz w:val="19"/>
      <w:szCs w:val="19"/>
      <w:lang w:eastAsia="es-ES"/>
    </w:rPr>
  </w:style>
  <w:style w:type="character" w:customStyle="1" w:styleId="TextoindependienteCar">
    <w:name w:val="Texto independiente Car"/>
    <w:basedOn w:val="Fuentedeprrafopredeter"/>
    <w:link w:val="Textoindependiente"/>
    <w:uiPriority w:val="1"/>
    <w:rsid w:val="007712EB"/>
    <w:rPr>
      <w:rFonts w:ascii="Arial" w:eastAsia="Times New Roman" w:hAnsi="Arial" w:cs="Arial"/>
      <w:b/>
      <w:bCs/>
      <w:sz w:val="19"/>
      <w:szCs w:val="19"/>
      <w:lang w:eastAsia="es-ES"/>
    </w:rPr>
  </w:style>
  <w:style w:type="character" w:styleId="Nmerodepgina">
    <w:name w:val="page number"/>
    <w:basedOn w:val="Fuentedeprrafopredeter"/>
    <w:uiPriority w:val="99"/>
    <w:semiHidden/>
    <w:unhideWhenUsed/>
    <w:rsid w:val="00D3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307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3">
          <w:marLeft w:val="0"/>
          <w:marRight w:val="0"/>
          <w:marTop w:val="0"/>
          <w:marBottom w:val="0"/>
          <w:divBdr>
            <w:top w:val="none" w:sz="0" w:space="0" w:color="auto"/>
            <w:left w:val="none" w:sz="0" w:space="0" w:color="auto"/>
            <w:bottom w:val="none" w:sz="0" w:space="0" w:color="auto"/>
            <w:right w:val="none" w:sz="0" w:space="0" w:color="auto"/>
          </w:divBdr>
          <w:divsChild>
            <w:div w:id="359354936">
              <w:marLeft w:val="0"/>
              <w:marRight w:val="0"/>
              <w:marTop w:val="0"/>
              <w:marBottom w:val="0"/>
              <w:divBdr>
                <w:top w:val="none" w:sz="0" w:space="0" w:color="auto"/>
                <w:left w:val="none" w:sz="0" w:space="0" w:color="auto"/>
                <w:bottom w:val="none" w:sz="0" w:space="0" w:color="auto"/>
                <w:right w:val="none" w:sz="0" w:space="0" w:color="auto"/>
              </w:divBdr>
            </w:div>
            <w:div w:id="1294023680">
              <w:marLeft w:val="0"/>
              <w:marRight w:val="0"/>
              <w:marTop w:val="0"/>
              <w:marBottom w:val="0"/>
              <w:divBdr>
                <w:top w:val="none" w:sz="0" w:space="0" w:color="auto"/>
                <w:left w:val="none" w:sz="0" w:space="0" w:color="auto"/>
                <w:bottom w:val="none" w:sz="0" w:space="0" w:color="auto"/>
                <w:right w:val="none" w:sz="0" w:space="0" w:color="auto"/>
              </w:divBdr>
            </w:div>
            <w:div w:id="17343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15</cp:revision>
  <dcterms:created xsi:type="dcterms:W3CDTF">2021-02-14T19:52:00Z</dcterms:created>
  <dcterms:modified xsi:type="dcterms:W3CDTF">2021-02-22T18:10:00Z</dcterms:modified>
</cp:coreProperties>
</file>